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"/>
      </w:tblGrid>
      <w:tr w:rsidR="009322BD" w:rsidTr="00DD3210">
        <w:trPr>
          <w:gridAfter w:val="1"/>
          <w:wAfter w:w="16" w:type="dxa"/>
          <w:trHeight w:hRule="exact" w:val="121"/>
        </w:trPr>
        <w:tc>
          <w:tcPr>
            <w:tcW w:w="17" w:type="dxa"/>
          </w:tcPr>
          <w:p w:rsidR="009322BD" w:rsidRDefault="009322BD" w:rsidP="00DD3210">
            <w:bookmarkStart w:id="0" w:name="zLetterReceiver"/>
            <w:bookmarkStart w:id="1" w:name="_GoBack"/>
            <w:bookmarkEnd w:id="1"/>
          </w:p>
        </w:tc>
      </w:tr>
      <w:tr w:rsidR="009322BD" w:rsidTr="00DD3210">
        <w:trPr>
          <w:trHeight w:val="167"/>
        </w:trPr>
        <w:tc>
          <w:tcPr>
            <w:tcW w:w="33" w:type="dxa"/>
            <w:gridSpan w:val="2"/>
          </w:tcPr>
          <w:p w:rsidR="009322BD" w:rsidRDefault="009322BD" w:rsidP="00DD3210">
            <w:pPr>
              <w:spacing w:before="560"/>
            </w:pPr>
            <w:bookmarkStart w:id="2" w:name="dref"/>
            <w:bookmarkEnd w:id="0"/>
            <w:bookmarkEnd w:id="2"/>
          </w:p>
        </w:tc>
      </w:tr>
    </w:tbl>
    <w:p w:rsidR="009322BD" w:rsidRPr="00936A14" w:rsidRDefault="009322BD" w:rsidP="009322BD">
      <w:pPr>
        <w:jc w:val="both"/>
        <w:rPr>
          <w:rFonts w:cs="Calibri"/>
          <w:b/>
          <w:bCs/>
          <w:color w:val="000000"/>
        </w:rPr>
      </w:pPr>
      <w:bookmarkStart w:id="3" w:name="duemail"/>
      <w:bookmarkEnd w:id="3"/>
      <w:r>
        <w:rPr>
          <w:rFonts w:cs="Calibri"/>
          <w:b/>
          <w:bCs/>
          <w:color w:val="000000"/>
        </w:rPr>
        <w:t xml:space="preserve">KULUTTAJATURVALLISUUSLAIN MUKAINEN TURVALLISUUSASIAKIRJA </w:t>
      </w: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363819" w:rsidRDefault="00363819" w:rsidP="009322BD">
      <w:pPr>
        <w:ind w:left="720" w:hanging="720"/>
        <w:jc w:val="both"/>
        <w:rPr>
          <w:rFonts w:cs="Calibri"/>
          <w:color w:val="000000"/>
        </w:rPr>
      </w:pPr>
    </w:p>
    <w:p w:rsidR="00363819" w:rsidRDefault="00363819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  Velvollisuus laatia turvallisuusasiakirja</w:t>
      </w:r>
    </w:p>
    <w:p w:rsidR="009322BD" w:rsidRDefault="009322BD" w:rsidP="009322BD">
      <w:pPr>
        <w:pStyle w:val="py"/>
        <w:ind w:left="720"/>
        <w:jc w:val="both"/>
        <w:rPr>
          <w:rFonts w:ascii="Calibri" w:hAnsi="Calibri" w:cs="Calibri"/>
          <w:sz w:val="22"/>
          <w:szCs w:val="22"/>
        </w:rPr>
      </w:pPr>
      <w:r w:rsidRPr="00936A14">
        <w:rPr>
          <w:rFonts w:ascii="Calibri" w:hAnsi="Calibri" w:cs="Calibri"/>
          <w:color w:val="000000"/>
          <w:sz w:val="22"/>
          <w:szCs w:val="22"/>
        </w:rPr>
        <w:t xml:space="preserve">Kuluttajaturvallisuuslain (920/2011) 7 §:n mukaan </w:t>
      </w:r>
      <w:r>
        <w:rPr>
          <w:rFonts w:ascii="Calibri" w:hAnsi="Calibri" w:cs="Calibri"/>
          <w:color w:val="000000"/>
          <w:sz w:val="22"/>
          <w:szCs w:val="22"/>
        </w:rPr>
        <w:t>eräitä</w:t>
      </w:r>
      <w:r w:rsidRPr="00936A14">
        <w:rPr>
          <w:rFonts w:ascii="Calibri" w:hAnsi="Calibri" w:cs="Calibri"/>
          <w:color w:val="000000"/>
          <w:sz w:val="22"/>
          <w:szCs w:val="22"/>
        </w:rPr>
        <w:t xml:space="preserve"> kuluttajapalveluja tarjoavien</w:t>
      </w:r>
      <w:r>
        <w:rPr>
          <w:rFonts w:ascii="Calibri" w:hAnsi="Calibri" w:cs="Calibri"/>
          <w:color w:val="000000"/>
          <w:sz w:val="22"/>
          <w:szCs w:val="22"/>
        </w:rPr>
        <w:t xml:space="preserve"> t</w:t>
      </w:r>
      <w:r w:rsidRPr="00936A14">
        <w:rPr>
          <w:rFonts w:ascii="Calibri" w:hAnsi="Calibri" w:cs="Calibri"/>
          <w:color w:val="000000"/>
          <w:sz w:val="22"/>
          <w:szCs w:val="22"/>
        </w:rPr>
        <w:t xml:space="preserve">oiminnanharjoittajien </w:t>
      </w:r>
      <w:r w:rsidRPr="00936A14">
        <w:rPr>
          <w:rFonts w:ascii="Calibri" w:hAnsi="Calibri" w:cs="Calibri"/>
          <w:sz w:val="22"/>
          <w:szCs w:val="22"/>
        </w:rPr>
        <w:t xml:space="preserve">on laadittava </w:t>
      </w:r>
      <w:r>
        <w:rPr>
          <w:rFonts w:ascii="Calibri" w:hAnsi="Calibri" w:cs="Calibri"/>
          <w:sz w:val="22"/>
          <w:szCs w:val="22"/>
        </w:rPr>
        <w:t xml:space="preserve">toimintaansa koskeva </w:t>
      </w:r>
      <w:r w:rsidRPr="00936A14">
        <w:rPr>
          <w:rFonts w:ascii="Calibri" w:hAnsi="Calibri" w:cs="Calibri"/>
          <w:sz w:val="22"/>
          <w:szCs w:val="22"/>
        </w:rPr>
        <w:t>turvallisuusasiakirja, joka sisältää suunnitelman vaarojen tunnistamiseksi ja riskien hallitsemiseksi sekä niistä tiedottamiseksi palvelun tarjoamisessa mukana oleville. Suunnitelmassa on otettava huomioon palvelun luonne ja toiminnan laajuus.</w:t>
      </w:r>
      <w:r>
        <w:rPr>
          <w:rFonts w:ascii="Calibri" w:hAnsi="Calibri" w:cs="Calibri"/>
          <w:sz w:val="22"/>
          <w:szCs w:val="22"/>
        </w:rPr>
        <w:t xml:space="preserve"> Turvallisuusasiakirjasta ja sen sisällöstä on lisäksi tarkemmin säädetty la</w:t>
      </w:r>
      <w:r w:rsidRPr="00936A14">
        <w:rPr>
          <w:rFonts w:ascii="Calibri" w:hAnsi="Calibri" w:cs="Calibri"/>
          <w:sz w:val="22"/>
          <w:szCs w:val="22"/>
        </w:rPr>
        <w:t>in nojalla annetussa, eräitä kuluttajapalveluja koskevasta turvallisuusasiakirjasta annetussa valtioneuvoston asetuksessa (1110/2011)</w:t>
      </w:r>
      <w:r>
        <w:rPr>
          <w:rFonts w:ascii="Calibri" w:hAnsi="Calibri" w:cs="Calibri"/>
          <w:sz w:val="22"/>
          <w:szCs w:val="22"/>
        </w:rPr>
        <w:t>.</w:t>
      </w:r>
    </w:p>
    <w:p w:rsidR="009322BD" w:rsidRDefault="009D0FBD" w:rsidP="009322BD">
      <w:pPr>
        <w:pStyle w:val="py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Turvallisuusasiakirja tulee olla laadittuna ennen palvelun tarjoamisen aloittamista. </w:t>
      </w:r>
      <w:r w:rsidR="009322BD">
        <w:rPr>
          <w:rFonts w:ascii="Calibri" w:hAnsi="Calibri" w:cs="Calibri"/>
          <w:sz w:val="22"/>
          <w:szCs w:val="22"/>
        </w:rPr>
        <w:t>Turvallisuusasiakirjan laatimisvelvollisuus koskee niitä toiminnanharj</w:t>
      </w:r>
      <w:r w:rsidR="009C5801">
        <w:rPr>
          <w:rFonts w:ascii="Calibri" w:hAnsi="Calibri" w:cs="Calibri"/>
          <w:sz w:val="22"/>
          <w:szCs w:val="22"/>
        </w:rPr>
        <w:t>oittajia, jotka tarjoavat lain 7</w:t>
      </w:r>
      <w:r w:rsidR="009322BD">
        <w:rPr>
          <w:rFonts w:ascii="Calibri" w:hAnsi="Calibri" w:cs="Calibri"/>
          <w:sz w:val="22"/>
          <w:szCs w:val="22"/>
        </w:rPr>
        <w:t>.1 §:n 1-14 kohdissa</w:t>
      </w:r>
      <w:r w:rsidR="005D76C5">
        <w:rPr>
          <w:rFonts w:ascii="Calibri" w:hAnsi="Calibri" w:cs="Calibri"/>
          <w:sz w:val="22"/>
          <w:szCs w:val="22"/>
        </w:rPr>
        <w:t xml:space="preserve"> lueteltuja palveluja</w:t>
      </w:r>
      <w:r w:rsidR="009322BD">
        <w:rPr>
          <w:rFonts w:ascii="Calibri" w:hAnsi="Calibri" w:cs="Calibri"/>
          <w:sz w:val="22"/>
          <w:szCs w:val="22"/>
        </w:rPr>
        <w:t xml:space="preserve">: 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536637">
        <w:rPr>
          <w:rFonts w:ascii="Calibri" w:hAnsi="Calibri" w:cs="Calibri"/>
          <w:sz w:val="22"/>
          <w:szCs w:val="22"/>
        </w:rPr>
        <w:t>huvipuisto, perhepuisto, eläintarha, kotieläinpuisto, tivoli ja sirkus;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2) kuntosali;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3) laskettelukeskus ja muu rinnekeskus;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4) leikkikenttä ja siihen rinnastettava sisäleikkipaikka;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5) rullalautailupaikka ja vastaavanlainen pyöräilypaikka;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6) seikkailu-, elämys- ja luontopalvelu sekä niihin rinnastettava muu ohjelmapalvelu, jollei siihen sisältyvää riskiä voida arvioida vähäiseksi;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7) kiipeilykeskus;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8) ratsastustalli ja muu ratsastuspalvelu;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 xml:space="preserve">9) </w:t>
      </w:r>
      <w:proofErr w:type="spellStart"/>
      <w:r w:rsidRPr="00536637">
        <w:rPr>
          <w:rFonts w:ascii="Calibri" w:hAnsi="Calibri" w:cs="Calibri"/>
          <w:sz w:val="22"/>
          <w:szCs w:val="22"/>
        </w:rPr>
        <w:t>kartingrata</w:t>
      </w:r>
      <w:proofErr w:type="spellEnd"/>
      <w:r w:rsidRPr="00536637">
        <w:rPr>
          <w:rFonts w:ascii="Calibri" w:hAnsi="Calibri" w:cs="Calibri"/>
          <w:sz w:val="22"/>
          <w:szCs w:val="22"/>
        </w:rPr>
        <w:t>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10) uimahalli, maauimala, kylpylä ja viihdekylpylä;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11) uimaranta ja talviuintipaikka;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12) tatuointi-, lävistys- ja muu kehonmuokkauspalvelu;</w:t>
      </w:r>
    </w:p>
    <w:p w:rsidR="009322BD" w:rsidRPr="00536637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13) turvapuhelinpalvelu ja muu vastaava palvelu;</w:t>
      </w:r>
    </w:p>
    <w:p w:rsidR="009322BD" w:rsidRDefault="009322BD" w:rsidP="009322BD">
      <w:pPr>
        <w:pStyle w:val="py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36637">
        <w:rPr>
          <w:rFonts w:ascii="Calibri" w:hAnsi="Calibri" w:cs="Calibri"/>
          <w:sz w:val="22"/>
          <w:szCs w:val="22"/>
        </w:rPr>
        <w:t>14) tapahtuma, joka sisältää merkittävän riskin, josta toteutuessaan voi aiheutua vaaraa jonkun turvallisuudelle palveluun osallistuvien ihmisten suuren määrän tai muun erityisen syyn vuoksi.</w:t>
      </w:r>
    </w:p>
    <w:p w:rsidR="009322BD" w:rsidRDefault="009322BD" w:rsidP="009322BD">
      <w:pPr>
        <w:pStyle w:val="py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Palvelun tarjoajien toiminnan tukemiseksi ja helpottamiseksi Tukes on laatinut oheisen, yleisen </w:t>
      </w:r>
      <w:r w:rsidR="009D0FBD">
        <w:rPr>
          <w:rFonts w:ascii="Calibri" w:hAnsi="Calibri" w:cs="Calibri"/>
          <w:sz w:val="22"/>
          <w:szCs w:val="22"/>
        </w:rPr>
        <w:t>ohjeen turvallisuusasiakirjan sisällöstä</w:t>
      </w:r>
      <w:r>
        <w:rPr>
          <w:rFonts w:ascii="Calibri" w:hAnsi="Calibri" w:cs="Calibri"/>
          <w:sz w:val="22"/>
          <w:szCs w:val="22"/>
        </w:rPr>
        <w:t xml:space="preserve">. On tärkeää huomata, että toiminnanharjoittajien tulee laatia kuhunkin </w:t>
      </w:r>
      <w:r>
        <w:rPr>
          <w:rFonts w:ascii="Calibri" w:hAnsi="Calibri" w:cs="Calibri"/>
          <w:sz w:val="22"/>
          <w:szCs w:val="22"/>
        </w:rPr>
        <w:lastRenderedPageBreak/>
        <w:t>kuluttajapalveluun oma, juuri kyseiseen toimintaan soveltuva ja sen erityispiirteet huomioon ottava turvallisuusasiakirja. Jos p</w:t>
      </w:r>
      <w:r w:rsidRPr="00536637">
        <w:rPr>
          <w:rFonts w:ascii="Calibri" w:hAnsi="Calibri" w:cs="Calibri"/>
          <w:sz w:val="22"/>
          <w:szCs w:val="22"/>
        </w:rPr>
        <w:t xml:space="preserve">alvelun tarjoaja tarjoaa monenlaisia palveluja taikka samaa palvelua useassa paikassa, </w:t>
      </w:r>
      <w:r>
        <w:rPr>
          <w:rFonts w:ascii="Calibri" w:hAnsi="Calibri" w:cs="Calibri"/>
          <w:sz w:val="22"/>
          <w:szCs w:val="22"/>
        </w:rPr>
        <w:t xml:space="preserve">hän </w:t>
      </w:r>
      <w:r w:rsidRPr="00536637">
        <w:rPr>
          <w:rFonts w:ascii="Calibri" w:hAnsi="Calibri" w:cs="Calibri"/>
          <w:sz w:val="22"/>
          <w:szCs w:val="22"/>
        </w:rPr>
        <w:t xml:space="preserve">voi </w:t>
      </w:r>
      <w:r>
        <w:rPr>
          <w:rFonts w:ascii="Calibri" w:hAnsi="Calibri" w:cs="Calibri"/>
          <w:sz w:val="22"/>
          <w:szCs w:val="22"/>
        </w:rPr>
        <w:t xml:space="preserve">lain 7 § 3 momentin mukaan </w:t>
      </w:r>
      <w:r w:rsidRPr="00536637">
        <w:rPr>
          <w:rFonts w:ascii="Calibri" w:hAnsi="Calibri" w:cs="Calibri"/>
          <w:sz w:val="22"/>
          <w:szCs w:val="22"/>
        </w:rPr>
        <w:t xml:space="preserve">laatia </w:t>
      </w:r>
      <w:r>
        <w:rPr>
          <w:rFonts w:ascii="Calibri" w:hAnsi="Calibri" w:cs="Calibri"/>
          <w:sz w:val="22"/>
          <w:szCs w:val="22"/>
        </w:rPr>
        <w:t xml:space="preserve">näille </w:t>
      </w:r>
      <w:r w:rsidRPr="00536637">
        <w:rPr>
          <w:rFonts w:ascii="Calibri" w:hAnsi="Calibri" w:cs="Calibri"/>
          <w:sz w:val="22"/>
          <w:szCs w:val="22"/>
        </w:rPr>
        <w:t xml:space="preserve">palveluille </w:t>
      </w:r>
      <w:r>
        <w:rPr>
          <w:rFonts w:ascii="Calibri" w:hAnsi="Calibri" w:cs="Calibri"/>
          <w:sz w:val="22"/>
          <w:szCs w:val="22"/>
        </w:rPr>
        <w:t xml:space="preserve">yhden </w:t>
      </w:r>
      <w:r w:rsidRPr="00536637">
        <w:rPr>
          <w:rFonts w:ascii="Calibri" w:hAnsi="Calibri" w:cs="Calibri"/>
          <w:sz w:val="22"/>
          <w:szCs w:val="22"/>
        </w:rPr>
        <w:t>yhteisen turvallisuusasiakirjan</w:t>
      </w:r>
      <w:r>
        <w:rPr>
          <w:rFonts w:ascii="Calibri" w:hAnsi="Calibri" w:cs="Calibri"/>
          <w:sz w:val="22"/>
          <w:szCs w:val="22"/>
        </w:rPr>
        <w:t xml:space="preserve">. Yhteisessä turvallisuusasiakirjassa tulee esittää kuhunkin palveluun ja niiden </w:t>
      </w:r>
      <w:r w:rsidRPr="00536637">
        <w:rPr>
          <w:rFonts w:ascii="Calibri" w:hAnsi="Calibri" w:cs="Calibri"/>
          <w:sz w:val="22"/>
          <w:szCs w:val="22"/>
        </w:rPr>
        <w:t>turvallisuusasioihin liittyvät erityispiirteet.</w:t>
      </w:r>
    </w:p>
    <w:p w:rsidR="009322BD" w:rsidRDefault="009322BD" w:rsidP="009322BD">
      <w:pPr>
        <w:pStyle w:val="p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Mahdollisuus yhdistää turvallisuusasiakirja muihin vastaaviin suunnitelmiin</w:t>
      </w:r>
    </w:p>
    <w:p w:rsidR="009322BD" w:rsidRPr="00536637" w:rsidRDefault="009322BD" w:rsidP="009322BD">
      <w:pPr>
        <w:pStyle w:val="py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Kuluttajaturvallisuuslain 7 § 2 momentin mukaan j</w:t>
      </w:r>
      <w:r w:rsidRPr="00536637">
        <w:rPr>
          <w:rFonts w:ascii="Calibri" w:hAnsi="Calibri" w:cs="Calibri"/>
          <w:sz w:val="22"/>
          <w:szCs w:val="22"/>
        </w:rPr>
        <w:t xml:space="preserve">os samaa palvelua varten on muun lain nojalla laadittava pelastus-, valmius- tai muu vastaava suunnitelma, </w:t>
      </w:r>
      <w:r>
        <w:rPr>
          <w:rFonts w:ascii="Calibri" w:hAnsi="Calibri" w:cs="Calibri"/>
          <w:sz w:val="22"/>
          <w:szCs w:val="22"/>
        </w:rPr>
        <w:t xml:space="preserve">ei välttämättä ole tarpeen laatia erillistä kuluttajaturvallisuuslain tarkoittamaa </w:t>
      </w:r>
      <w:r w:rsidRPr="00536637">
        <w:rPr>
          <w:rFonts w:ascii="Calibri" w:hAnsi="Calibri" w:cs="Calibri"/>
          <w:sz w:val="22"/>
          <w:szCs w:val="22"/>
        </w:rPr>
        <w:t>turvallisuusasiakirjaa</w:t>
      </w:r>
      <w:r w:rsidR="00CF7D72">
        <w:rPr>
          <w:rFonts w:ascii="Calibri" w:hAnsi="Calibri" w:cs="Calibri"/>
          <w:sz w:val="22"/>
          <w:szCs w:val="22"/>
        </w:rPr>
        <w:t>.</w:t>
      </w:r>
      <w:r w:rsidRPr="00536637">
        <w:rPr>
          <w:rFonts w:ascii="Calibri" w:hAnsi="Calibri" w:cs="Calibri"/>
          <w:sz w:val="22"/>
          <w:szCs w:val="22"/>
        </w:rPr>
        <w:t xml:space="preserve"> </w:t>
      </w:r>
      <w:r w:rsidR="00CF7D72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urvallisuusasiakirja voidaan yhdistää </w:t>
      </w:r>
      <w:r w:rsidRPr="00536637">
        <w:rPr>
          <w:rFonts w:ascii="Calibri" w:hAnsi="Calibri" w:cs="Calibri"/>
          <w:sz w:val="22"/>
          <w:szCs w:val="22"/>
        </w:rPr>
        <w:t>muun lain nojalla laadittavaan suunnitelmaan.</w:t>
      </w:r>
      <w:r>
        <w:rPr>
          <w:rFonts w:ascii="Calibri" w:hAnsi="Calibri" w:cs="Calibri"/>
          <w:sz w:val="22"/>
          <w:szCs w:val="22"/>
        </w:rPr>
        <w:t xml:space="preserve"> Turvallisuusasiakirjan yhdistämisen muuhun turvallisuussuunnitelmaan on kuitenkin oltava tarkoituksenmukaista, eikä yhdistämisestä saa olla haittaa turvallisuusasiakirjan käyte</w:t>
      </w:r>
      <w:r w:rsidR="003D28FD">
        <w:rPr>
          <w:rFonts w:ascii="Calibri" w:hAnsi="Calibri" w:cs="Calibri"/>
          <w:sz w:val="22"/>
          <w:szCs w:val="22"/>
        </w:rPr>
        <w:t xml:space="preserve">ttävyyden kannalta. </w:t>
      </w:r>
      <w:r>
        <w:rPr>
          <w:rFonts w:ascii="Calibri" w:hAnsi="Calibri" w:cs="Calibri"/>
          <w:sz w:val="22"/>
          <w:szCs w:val="22"/>
        </w:rPr>
        <w:t>Asiakirjoja yhdisteltäessä on tarkoin huolehdittava siitä, että tällaisesta yhdistämisestä huolimatta turvallisuusasiakirjaan sisällytetään kaikki eräitä kuluttajapalveluja koskevasta turvallisuusasiakirjasta annetun valtioneuvoston asetuksen edellyttämät tiedot.</w:t>
      </w:r>
    </w:p>
    <w:p w:rsidR="00C2531A" w:rsidRDefault="005D76C5" w:rsidP="00C2531A">
      <w:pPr>
        <w:pStyle w:val="p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9322BD">
        <w:rPr>
          <w:rFonts w:ascii="Calibri" w:hAnsi="Calibri" w:cs="Calibri"/>
          <w:sz w:val="22"/>
          <w:szCs w:val="22"/>
        </w:rPr>
        <w:t>. Turvallisuusasiakirjan sisältö</w:t>
      </w:r>
    </w:p>
    <w:p w:rsidR="009322BD" w:rsidRPr="005D76C5" w:rsidRDefault="005D76C5" w:rsidP="005D76C5">
      <w:pPr>
        <w:pStyle w:val="py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Turvallisuusasiakirjan laajuus</w:t>
      </w:r>
      <w:r w:rsidR="00CF7D72">
        <w:rPr>
          <w:rFonts w:ascii="Calibri" w:hAnsi="Calibri" w:cs="Calibri"/>
          <w:color w:val="000000"/>
          <w:sz w:val="22"/>
          <w:szCs w:val="22"/>
        </w:rPr>
        <w:t xml:space="preserve"> ja sisältö riippuvat</w:t>
      </w:r>
      <w:r>
        <w:rPr>
          <w:rFonts w:ascii="Calibri" w:hAnsi="Calibri" w:cs="Calibri"/>
          <w:color w:val="000000"/>
          <w:sz w:val="22"/>
          <w:szCs w:val="22"/>
        </w:rPr>
        <w:t xml:space="preserve"> tarjotta</w:t>
      </w:r>
      <w:r w:rsidR="00CF7D72">
        <w:rPr>
          <w:rFonts w:ascii="Calibri" w:hAnsi="Calibri" w:cs="Calibri"/>
          <w:color w:val="000000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CF7D72">
        <w:rPr>
          <w:rFonts w:ascii="Calibri" w:hAnsi="Calibri" w:cs="Calibri"/>
          <w:color w:val="000000"/>
          <w:sz w:val="22"/>
          <w:szCs w:val="22"/>
        </w:rPr>
        <w:t>sta palvelusta</w:t>
      </w:r>
      <w:r>
        <w:rPr>
          <w:rFonts w:ascii="Calibri" w:hAnsi="Calibri" w:cs="Calibri"/>
          <w:color w:val="000000"/>
          <w:sz w:val="22"/>
          <w:szCs w:val="22"/>
        </w:rPr>
        <w:t xml:space="preserve"> ja siihen sisältyvistä riskeistä. </w:t>
      </w:r>
      <w:r w:rsidR="009322BD">
        <w:rPr>
          <w:rFonts w:ascii="Calibri" w:hAnsi="Calibri" w:cs="Calibri"/>
          <w:color w:val="000000"/>
          <w:sz w:val="22"/>
          <w:szCs w:val="22"/>
        </w:rPr>
        <w:t xml:space="preserve">Eräitä kuluttajapalveluja koskevasta turvallisuusasiakirjasta annetun valtioneuvoston asetuksen </w:t>
      </w:r>
      <w:r w:rsidR="003D28FD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3D28FD">
        <w:rPr>
          <w:rFonts w:ascii="Calibri" w:hAnsi="Calibri" w:cs="Calibri"/>
          <w:color w:val="000000"/>
          <w:sz w:val="22"/>
          <w:szCs w:val="22"/>
        </w:rPr>
        <w:t>VNa</w:t>
      </w:r>
      <w:proofErr w:type="spellEnd"/>
      <w:r w:rsidR="003D28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511C1">
        <w:rPr>
          <w:rFonts w:ascii="Calibri" w:hAnsi="Calibri" w:cs="Calibri"/>
          <w:color w:val="000000"/>
          <w:sz w:val="22"/>
          <w:szCs w:val="22"/>
        </w:rPr>
        <w:t xml:space="preserve">1110/2011) </w:t>
      </w:r>
      <w:r w:rsidR="009322BD">
        <w:rPr>
          <w:rFonts w:ascii="Calibri" w:hAnsi="Calibri" w:cs="Calibri"/>
          <w:color w:val="000000"/>
          <w:sz w:val="22"/>
          <w:szCs w:val="22"/>
        </w:rPr>
        <w:t xml:space="preserve">mukaan turvallisuusasiakirja on laadittava siten, että se on riittävän kattava ja yksityiskohtainen ottaen huomioon toiminnan luonne ja laajuus (1 §). Asetuksen 2 §:ssä on lueteltu asiat, jotka turvallisuusasiakirjassa on selvitettävä, jollei se ole nimenomaan kohteena olevan palvelun osalta tarpeetonta. Joissain kohdissa mainittuja seikkoja voi olla aiheellista täydentää tarkemmalla selvityksellä ko. aiheesta. 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9322BD">
        <w:rPr>
          <w:rFonts w:ascii="Calibri" w:hAnsi="Calibri" w:cs="Calibri"/>
          <w:color w:val="000000"/>
          <w:sz w:val="22"/>
          <w:szCs w:val="22"/>
        </w:rPr>
        <w:t>setuksen mukaan turvallisuusasiakirjassa tulee tarpeen mukaan ottaa huomioon myös kohteen tai sen rakenteen tavanomaisesta poikkeava käyttö.</w:t>
      </w:r>
      <w:r w:rsidRPr="005D76C5">
        <w:t xml:space="preserve"> </w:t>
      </w:r>
      <w:r w:rsidRPr="005D76C5">
        <w:rPr>
          <w:rFonts w:ascii="Calibri" w:hAnsi="Calibri" w:cs="Calibri"/>
          <w:color w:val="000000"/>
          <w:sz w:val="22"/>
          <w:szCs w:val="22"/>
        </w:rPr>
        <w:t>Lisäksi turvallisuusasiakirjassa on hyvä olla erilliset turvallisuuss</w:t>
      </w:r>
      <w:r>
        <w:rPr>
          <w:rFonts w:ascii="Calibri" w:hAnsi="Calibri" w:cs="Calibri"/>
          <w:color w:val="000000"/>
          <w:sz w:val="22"/>
          <w:szCs w:val="22"/>
        </w:rPr>
        <w:t xml:space="preserve">uunnitelmat tai toimintaohjeet palveluun sisältyvistä </w:t>
      </w:r>
      <w:r w:rsidRPr="005D76C5">
        <w:rPr>
          <w:rFonts w:ascii="Calibri" w:hAnsi="Calibri" w:cs="Calibri"/>
          <w:color w:val="000000"/>
          <w:sz w:val="22"/>
          <w:szCs w:val="22"/>
        </w:rPr>
        <w:t>yksittäisistä toiminnoista ja / tai suorituspaikoista, jos tämä on tarpeen.</w:t>
      </w:r>
      <w:r>
        <w:rPr>
          <w:rFonts w:ascii="Calibri" w:hAnsi="Calibri" w:cs="Calibri"/>
          <w:color w:val="000000"/>
          <w:sz w:val="22"/>
          <w:szCs w:val="22"/>
        </w:rPr>
        <w:t xml:space="preserve"> Esim. ohjelmapalveluyrityksen turvallisuusasiakirja voi sisältää erilliset turvallisuussuunnitelmat kaikista eri aktiviteeteista, joita yritys tarjoaa. </w:t>
      </w:r>
    </w:p>
    <w:p w:rsidR="005D76C5" w:rsidRDefault="005D76C5" w:rsidP="005D76C5">
      <w:pPr>
        <w:pStyle w:val="p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Turvallisuusasiakirjan toimittaminen pyynnöstä valvontaviranomaiselle</w:t>
      </w:r>
    </w:p>
    <w:p w:rsidR="005D76C5" w:rsidRDefault="005D76C5" w:rsidP="005D76C5">
      <w:pPr>
        <w:pStyle w:val="py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Kuluttajaturvallisuuslain 7 § 6 momentin mukaan turvallisuusasiakirja on näytettävä ja toimittava valvontaviranomaiselle tämän sitä pyytäessä. </w:t>
      </w:r>
    </w:p>
    <w:p w:rsidR="009322BD" w:rsidRDefault="009322BD" w:rsidP="009322BD">
      <w:pPr>
        <w:pStyle w:val="py"/>
        <w:jc w:val="both"/>
        <w:rPr>
          <w:rFonts w:ascii="Calibri" w:hAnsi="Calibri" w:cs="Calibri"/>
          <w:sz w:val="22"/>
          <w:szCs w:val="22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F909C0" w:rsidRDefault="00F909C0" w:rsidP="009322BD">
      <w:pPr>
        <w:ind w:left="720" w:hanging="720"/>
        <w:jc w:val="both"/>
        <w:rPr>
          <w:rFonts w:cs="Calibri"/>
          <w:b/>
          <w:bCs/>
          <w:color w:val="000000"/>
        </w:rPr>
      </w:pPr>
    </w:p>
    <w:p w:rsidR="009322BD" w:rsidRPr="00936A14" w:rsidRDefault="009D0FBD" w:rsidP="009322BD">
      <w:pPr>
        <w:ind w:left="720" w:hanging="720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Ohje turvallisuusasiakirjan sisällöstä</w:t>
      </w: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>1.</w:t>
      </w:r>
      <w:r w:rsidRPr="00936A14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Palvelun tarjoaja ( / yritys) </w:t>
      </w:r>
    </w:p>
    <w:p w:rsidR="009322BD" w:rsidRPr="008D7371" w:rsidRDefault="009322BD" w:rsidP="008D7371">
      <w:pPr>
        <w:pStyle w:val="Luettelokappale"/>
        <w:numPr>
          <w:ilvl w:val="0"/>
          <w:numId w:val="8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nimi, kotipaikka ja yhteystiedot</w:t>
      </w:r>
    </w:p>
    <w:p w:rsidR="009322BD" w:rsidRPr="008D7371" w:rsidRDefault="009322BD" w:rsidP="008D7371">
      <w:pPr>
        <w:pStyle w:val="Luettelokappale"/>
        <w:numPr>
          <w:ilvl w:val="0"/>
          <w:numId w:val="8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mitä palveluita turvallisuusasiakirja koskee</w:t>
      </w: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</w:t>
      </w:r>
      <w:r>
        <w:rPr>
          <w:rFonts w:cs="Calibri"/>
          <w:color w:val="000000"/>
        </w:rPr>
        <w:tab/>
        <w:t>Turvallisuusasioi</w:t>
      </w:r>
      <w:r w:rsidRPr="00936A14">
        <w:rPr>
          <w:rFonts w:cs="Calibri"/>
          <w:color w:val="000000"/>
        </w:rPr>
        <w:t xml:space="preserve">sta vastaava(t) henkilö(t) ja varahenkilö(t), </w:t>
      </w:r>
    </w:p>
    <w:p w:rsidR="009322BD" w:rsidRPr="008D7371" w:rsidRDefault="009322BD" w:rsidP="008D7371">
      <w:pPr>
        <w:pStyle w:val="Luettelokappale"/>
        <w:numPr>
          <w:ilvl w:val="0"/>
          <w:numId w:val="3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nimet ja yhteystiedot (puhelinnumerot)</w:t>
      </w:r>
    </w:p>
    <w:p w:rsidR="009322BD" w:rsidRDefault="009322BD" w:rsidP="008D7371">
      <w:pPr>
        <w:numPr>
          <w:ilvl w:val="0"/>
          <w:numId w:val="10"/>
        </w:numPr>
        <w:jc w:val="both"/>
        <w:rPr>
          <w:rFonts w:cs="Calibri"/>
          <w:color w:val="000000"/>
        </w:rPr>
      </w:pPr>
      <w:r w:rsidRPr="00B77FDA">
        <w:rPr>
          <w:rFonts w:cs="Calibri"/>
          <w:color w:val="000000"/>
        </w:rPr>
        <w:t>isommissa yrityksissä työvuoron turvallisuusvastaavat ja heidän tehtävänsä</w:t>
      </w:r>
    </w:p>
    <w:p w:rsidR="009322BD" w:rsidRPr="00B77FDA" w:rsidRDefault="009322BD" w:rsidP="008D7371">
      <w:pPr>
        <w:numPr>
          <w:ilvl w:val="0"/>
          <w:numId w:val="10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tarpeen mukaan mahdollisten alihankkijoiden turvallisuusvastaavat</w:t>
      </w:r>
    </w:p>
    <w:p w:rsidR="009322BD" w:rsidRPr="008D7371" w:rsidRDefault="009322BD" w:rsidP="007E3912">
      <w:pPr>
        <w:numPr>
          <w:ilvl w:val="0"/>
          <w:numId w:val="10"/>
        </w:numPr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>tehtävien määrittely, esim</w:t>
      </w:r>
      <w:r w:rsidR="008D7371">
        <w:rPr>
          <w:rFonts w:cs="Calibri"/>
          <w:color w:val="000000"/>
        </w:rPr>
        <w:t xml:space="preserve">. </w:t>
      </w:r>
      <w:r w:rsidRPr="008D7371">
        <w:rPr>
          <w:rFonts w:cs="Calibri"/>
          <w:color w:val="000000"/>
        </w:rPr>
        <w:t>yleinen turvallisuuden valvonta, suunnittelu ja ohjeistus</w:t>
      </w:r>
      <w:r w:rsidR="008D7371">
        <w:rPr>
          <w:rFonts w:cs="Calibri"/>
          <w:color w:val="000000"/>
        </w:rPr>
        <w:t xml:space="preserve">, </w:t>
      </w:r>
      <w:r w:rsidRPr="008D7371">
        <w:rPr>
          <w:rFonts w:cs="Calibri"/>
          <w:color w:val="000000"/>
        </w:rPr>
        <w:t>henkilökunnan koulutus alkusammutus- ja ensiapuvälineistä vastaaminen</w:t>
      </w:r>
      <w:r w:rsidR="008D7371">
        <w:rPr>
          <w:rFonts w:cs="Calibri"/>
          <w:color w:val="000000"/>
        </w:rPr>
        <w:t xml:space="preserve">, </w:t>
      </w:r>
      <w:r w:rsidRPr="008D7371">
        <w:rPr>
          <w:rFonts w:cs="Calibri"/>
          <w:color w:val="000000"/>
        </w:rPr>
        <w:t>onnettomuuksien ja läheltä piti -tilanteiden raportointi ja seuranta</w:t>
      </w:r>
      <w:r w:rsidR="008D7371">
        <w:rPr>
          <w:rFonts w:cs="Calibri"/>
          <w:color w:val="000000"/>
        </w:rPr>
        <w:t xml:space="preserve">, </w:t>
      </w:r>
      <w:r w:rsidRPr="008D7371">
        <w:rPr>
          <w:rFonts w:cs="Calibri"/>
          <w:color w:val="000000"/>
        </w:rPr>
        <w:t>tehtävät onnettomuustilanteissa</w:t>
      </w: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>3.</w:t>
      </w:r>
      <w:r w:rsidRPr="00936A14">
        <w:rPr>
          <w:rFonts w:cs="Calibri"/>
          <w:color w:val="000000"/>
        </w:rPr>
        <w:tab/>
      </w:r>
      <w:r>
        <w:rPr>
          <w:rFonts w:cs="Calibri"/>
          <w:color w:val="000000"/>
        </w:rPr>
        <w:t>Ennakoitavat vaaratilanteet ja niiden mahdolliset seuraukset</w:t>
      </w:r>
    </w:p>
    <w:p w:rsidR="009322BD" w:rsidRPr="0035286D" w:rsidRDefault="009322BD" w:rsidP="009322BD">
      <w:pPr>
        <w:pStyle w:val="Luettelokappale"/>
        <w:numPr>
          <w:ilvl w:val="0"/>
          <w:numId w:val="3"/>
        </w:numPr>
        <w:jc w:val="both"/>
        <w:rPr>
          <w:rFonts w:cs="Calibri"/>
          <w:color w:val="000000"/>
        </w:rPr>
      </w:pPr>
      <w:r w:rsidRPr="0035286D">
        <w:rPr>
          <w:rFonts w:cs="Calibri"/>
          <w:color w:val="000000"/>
        </w:rPr>
        <w:t>tunnistetaan mitä vaaroja toimintaan liittyy ja missä tilanteissa vaaroja voi esiintyä</w:t>
      </w:r>
      <w:r w:rsidR="003D28FD">
        <w:rPr>
          <w:rFonts w:cs="Calibri"/>
          <w:color w:val="000000"/>
        </w:rPr>
        <w:t>,</w:t>
      </w:r>
      <w:r w:rsidRPr="0035286D">
        <w:rPr>
          <w:rFonts w:cs="Calibri"/>
          <w:color w:val="000000"/>
        </w:rPr>
        <w:t xml:space="preserve"> millaisia tapaturmia tai onnettomuuksia toiminnassa voi tapahtua</w:t>
      </w:r>
      <w:r>
        <w:rPr>
          <w:rFonts w:cs="Calibri"/>
          <w:color w:val="000000"/>
        </w:rPr>
        <w:t xml:space="preserve"> ja kuinka todennäköisiä onnettomuudet ovat</w:t>
      </w: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>4.</w:t>
      </w:r>
      <w:r w:rsidRPr="00936A14">
        <w:rPr>
          <w:rFonts w:cs="Calibri"/>
          <w:color w:val="000000"/>
        </w:rPr>
        <w:tab/>
      </w:r>
      <w:r>
        <w:rPr>
          <w:rFonts w:cs="Calibri"/>
          <w:color w:val="000000"/>
        </w:rPr>
        <w:t>To</w:t>
      </w:r>
      <w:r w:rsidRPr="00936A14">
        <w:rPr>
          <w:rFonts w:cs="Calibri"/>
          <w:color w:val="000000"/>
        </w:rPr>
        <w:t xml:space="preserve">imenpiteet vaarojen poistamiseksi tai tapaturmien ja onnettomuuksien ennalta ehkäisemiseksi </w:t>
      </w:r>
    </w:p>
    <w:p w:rsidR="00F410D7" w:rsidRDefault="00F410D7" w:rsidP="008D7371">
      <w:pPr>
        <w:pStyle w:val="Luettelokappale"/>
        <w:numPr>
          <w:ilvl w:val="0"/>
          <w:numId w:val="11"/>
        </w:numPr>
        <w:rPr>
          <w:rFonts w:cs="Calibri"/>
          <w:color w:val="000000"/>
        </w:rPr>
      </w:pPr>
      <w:r>
        <w:rPr>
          <w:rFonts w:cs="Calibri"/>
          <w:color w:val="000000"/>
        </w:rPr>
        <w:t xml:space="preserve">Vaarojen tunnistamisessa esille tulleet seikat, jotka vaativat erityistä huomiota. </w:t>
      </w:r>
    </w:p>
    <w:p w:rsidR="009322BD" w:rsidRPr="008D7371" w:rsidRDefault="00F410D7" w:rsidP="008D7371">
      <w:pPr>
        <w:pStyle w:val="Luettelokappale"/>
        <w:numPr>
          <w:ilvl w:val="0"/>
          <w:numId w:val="11"/>
        </w:numPr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 w:rsidR="009322BD" w:rsidRPr="008D7371">
        <w:rPr>
          <w:rFonts w:cs="Calibri"/>
          <w:color w:val="000000"/>
        </w:rPr>
        <w:t xml:space="preserve">sim. </w:t>
      </w:r>
      <w:r>
        <w:rPr>
          <w:rFonts w:cs="Calibri"/>
          <w:color w:val="000000"/>
        </w:rPr>
        <w:t>vaarallisten</w:t>
      </w:r>
      <w:r w:rsidR="009322BD" w:rsidRPr="008D7371">
        <w:rPr>
          <w:rFonts w:cs="Calibri"/>
          <w:color w:val="000000"/>
        </w:rPr>
        <w:t xml:space="preserve"> maastonkohtien (mm. teiden, tasoristeysten ja vesialueiden ylitykset)</w:t>
      </w:r>
      <w:r w:rsidRPr="00F410D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huomioiminen reitin suunnittelussa</w:t>
      </w:r>
      <w:r w:rsidR="009322BD" w:rsidRPr="008D7371">
        <w:rPr>
          <w:rFonts w:cs="Calibri"/>
          <w:color w:val="000000"/>
        </w:rPr>
        <w:t xml:space="preserve"> ja menettelytavat t</w:t>
      </w:r>
      <w:r>
        <w:rPr>
          <w:rFonts w:cs="Calibri"/>
          <w:color w:val="000000"/>
        </w:rPr>
        <w:t>urvallisuuden varmistamiseksi, kuten m</w:t>
      </w:r>
      <w:r w:rsidR="009322BD" w:rsidRPr="008D7371">
        <w:rPr>
          <w:rFonts w:cs="Calibri"/>
          <w:color w:val="000000"/>
        </w:rPr>
        <w:t>ahdolliset vaihtoehtoiset reittivaihtoehdot</w:t>
      </w: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5. </w:t>
      </w:r>
      <w:r>
        <w:rPr>
          <w:rFonts w:cs="Calibri"/>
          <w:color w:val="000000"/>
        </w:rPr>
        <w:tab/>
      </w:r>
      <w:proofErr w:type="gramStart"/>
      <w:r>
        <w:rPr>
          <w:rFonts w:cs="Calibri"/>
          <w:color w:val="000000"/>
        </w:rPr>
        <w:t>Ohjeet erilaisia kohdan 3 mukaisesti ennakoituja onnettomuus-, vaara- ja vahinkotilanteita varten</w:t>
      </w:r>
      <w:proofErr w:type="gramEnd"/>
    </w:p>
    <w:p w:rsidR="008D7371" w:rsidRDefault="009322BD" w:rsidP="008D7371">
      <w:pPr>
        <w:pStyle w:val="Luettelokappale"/>
        <w:numPr>
          <w:ilvl w:val="0"/>
          <w:numId w:val="12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 xml:space="preserve">keinot ja ohjeet avun hälyttämisestä ja varajärjestelmästä </w:t>
      </w:r>
    </w:p>
    <w:p w:rsidR="009322BD" w:rsidRPr="008D7371" w:rsidRDefault="009322BD" w:rsidP="008D7371">
      <w:pPr>
        <w:pStyle w:val="Luettelokappale"/>
        <w:numPr>
          <w:ilvl w:val="0"/>
          <w:numId w:val="12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johtamisvastuu, työnjako ja tehtävät onnettomuustilanteessa</w:t>
      </w:r>
    </w:p>
    <w:p w:rsidR="009322BD" w:rsidRPr="008D7371" w:rsidRDefault="009322BD" w:rsidP="008D7371">
      <w:pPr>
        <w:pStyle w:val="Luettelokappale"/>
        <w:numPr>
          <w:ilvl w:val="0"/>
          <w:numId w:val="12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 xml:space="preserve">toimintajärjestys ja ensiavun antaminen </w:t>
      </w:r>
    </w:p>
    <w:p w:rsidR="009322BD" w:rsidRPr="008D7371" w:rsidRDefault="009322BD" w:rsidP="008D7371">
      <w:pPr>
        <w:pStyle w:val="Luettelokappale"/>
        <w:numPr>
          <w:ilvl w:val="0"/>
          <w:numId w:val="12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luettelo ensiapuvarusteista ja pelastusvälineistä sekä niiden sijainti</w:t>
      </w:r>
    </w:p>
    <w:p w:rsidR="009322BD" w:rsidRPr="008D7371" w:rsidRDefault="009322BD" w:rsidP="008D7371">
      <w:pPr>
        <w:pStyle w:val="Luettelokappale"/>
        <w:numPr>
          <w:ilvl w:val="0"/>
          <w:numId w:val="12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evakuointisuunnitelma</w:t>
      </w:r>
    </w:p>
    <w:p w:rsidR="009322BD" w:rsidRPr="008D7371" w:rsidRDefault="009322BD" w:rsidP="008D7371">
      <w:pPr>
        <w:pStyle w:val="Luettelokappale"/>
        <w:numPr>
          <w:ilvl w:val="0"/>
          <w:numId w:val="12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ohjeet asiakkaan katoamisen varalle</w:t>
      </w:r>
    </w:p>
    <w:p w:rsidR="009322BD" w:rsidRPr="00936A14" w:rsidRDefault="009322BD" w:rsidP="008D7371">
      <w:pPr>
        <w:numPr>
          <w:ilvl w:val="0"/>
          <w:numId w:val="12"/>
        </w:numPr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>lisäksi safareiden / vastaavien</w:t>
      </w:r>
      <w:r>
        <w:rPr>
          <w:rFonts w:cs="Calibri"/>
          <w:color w:val="000000"/>
        </w:rPr>
        <w:t xml:space="preserve"> retkien</w:t>
      </w:r>
      <w:r w:rsidRPr="00936A14">
        <w:rPr>
          <w:rFonts w:cs="Calibri"/>
          <w:color w:val="000000"/>
        </w:rPr>
        <w:t xml:space="preserve"> osalta ohjeet sen varalle, että opas menettää toimintakykynsä tai joutuu erilleen ryhmästä</w:t>
      </w: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>6.</w:t>
      </w:r>
      <w:r w:rsidRPr="00936A14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Palvelun tarjoamisessa mukana olevien turvallisuusasioihin liittyvä perehdyttäminen ja kouluttaminen sekä mahdolliset pätevyys- ja koulutusvaatimukset </w:t>
      </w:r>
    </w:p>
    <w:p w:rsidR="009322BD" w:rsidRPr="00936A14" w:rsidRDefault="009322BD" w:rsidP="00F410D7">
      <w:pPr>
        <w:numPr>
          <w:ilvl w:val="0"/>
          <w:numId w:val="3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t xml:space="preserve">tarvittaessa </w:t>
      </w:r>
      <w:r>
        <w:rPr>
          <w:rFonts w:cs="Calibri"/>
          <w:color w:val="000000"/>
        </w:rPr>
        <w:t xml:space="preserve">esim. </w:t>
      </w:r>
      <w:r w:rsidRPr="00936A14">
        <w:rPr>
          <w:rFonts w:cs="Calibri"/>
          <w:color w:val="000000"/>
        </w:rPr>
        <w:t>ohjaajan</w:t>
      </w:r>
      <w:r>
        <w:rPr>
          <w:rFonts w:cs="Calibri"/>
          <w:color w:val="000000"/>
        </w:rPr>
        <w:t>/oppaan/valvojan</w:t>
      </w:r>
      <w:r w:rsidRPr="00936A14">
        <w:rPr>
          <w:rFonts w:cs="Calibri"/>
          <w:color w:val="000000"/>
        </w:rPr>
        <w:t xml:space="preserve"> ammattitaito,</w:t>
      </w:r>
      <w:r>
        <w:rPr>
          <w:rFonts w:cs="Calibri"/>
          <w:color w:val="000000"/>
        </w:rPr>
        <w:t xml:space="preserve"> ikä,</w:t>
      </w:r>
      <w:r w:rsidRPr="00936A14">
        <w:rPr>
          <w:rFonts w:cs="Calibri"/>
          <w:color w:val="000000"/>
        </w:rPr>
        <w:t xml:space="preserve"> koulutus tai lajiliiton osoittama pätevyys</w:t>
      </w:r>
      <w:r>
        <w:rPr>
          <w:rFonts w:cs="Calibri"/>
          <w:color w:val="000000"/>
        </w:rPr>
        <w:t>, jne.</w:t>
      </w:r>
    </w:p>
    <w:p w:rsidR="008D7371" w:rsidRDefault="009322BD" w:rsidP="00F410D7">
      <w:pPr>
        <w:numPr>
          <w:ilvl w:val="0"/>
          <w:numId w:val="3"/>
        </w:numPr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>tehtävät onnettomuustilanteissa</w:t>
      </w:r>
    </w:p>
    <w:p w:rsidR="009322BD" w:rsidRPr="008D7371" w:rsidRDefault="009322BD" w:rsidP="00F410D7">
      <w:pPr>
        <w:numPr>
          <w:ilvl w:val="0"/>
          <w:numId w:val="3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henkilökunnan ensiapu- ja turvallisuuskoulutus</w:t>
      </w:r>
    </w:p>
    <w:p w:rsidR="009322BD" w:rsidRDefault="009322BD" w:rsidP="00F410D7">
      <w:pPr>
        <w:numPr>
          <w:ilvl w:val="0"/>
          <w:numId w:val="3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t>luettelo suoritetuista koulutuksista ja harjoituksista sekä niihin osallistuneet</w:t>
      </w: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Default="009322BD" w:rsidP="009322BD">
      <w:pPr>
        <w:ind w:left="720" w:hanging="720"/>
        <w:jc w:val="both"/>
        <w:rPr>
          <w:rFonts w:cs="Calibri"/>
          <w:iCs/>
          <w:color w:val="000000"/>
        </w:rPr>
      </w:pPr>
      <w:r>
        <w:rPr>
          <w:rFonts w:cs="Calibri"/>
          <w:color w:val="000000"/>
        </w:rPr>
        <w:lastRenderedPageBreak/>
        <w:t xml:space="preserve">7. </w:t>
      </w:r>
      <w:r>
        <w:rPr>
          <w:rFonts w:cs="Calibri"/>
          <w:color w:val="000000"/>
        </w:rPr>
        <w:tab/>
      </w:r>
      <w:r w:rsidRPr="002E44FF">
        <w:rPr>
          <w:rFonts w:cs="Calibri"/>
          <w:iCs/>
          <w:color w:val="000000"/>
        </w:rPr>
        <w:t>Palvelussa käytettävät tilat, rakenteet, välineet, reitit, eläimet, henkilönsuojaimet</w:t>
      </w:r>
      <w:r>
        <w:rPr>
          <w:rFonts w:cs="Calibri"/>
          <w:iCs/>
          <w:color w:val="000000"/>
        </w:rPr>
        <w:t xml:space="preserve"> </w:t>
      </w:r>
      <w:r w:rsidRPr="002E44FF">
        <w:rPr>
          <w:rFonts w:cs="Calibri"/>
          <w:iCs/>
          <w:color w:val="000000"/>
        </w:rPr>
        <w:t>ja muu tarpeisto sekä niitä ja niid</w:t>
      </w:r>
      <w:r>
        <w:rPr>
          <w:rFonts w:cs="Calibri"/>
          <w:iCs/>
          <w:color w:val="000000"/>
        </w:rPr>
        <w:t>en huoltoa koskevat vaatimukset</w:t>
      </w:r>
    </w:p>
    <w:p w:rsidR="009322BD" w:rsidRPr="008D7371" w:rsidRDefault="009322BD" w:rsidP="008D7371">
      <w:pPr>
        <w:pStyle w:val="Luettelokappale"/>
        <w:numPr>
          <w:ilvl w:val="0"/>
          <w:numId w:val="3"/>
        </w:numPr>
        <w:rPr>
          <w:rFonts w:cs="Calibri"/>
          <w:color w:val="000000"/>
        </w:rPr>
      </w:pPr>
      <w:r w:rsidRPr="008D7371">
        <w:rPr>
          <w:rFonts w:cs="Calibri"/>
          <w:color w:val="000000"/>
        </w:rPr>
        <w:t>luettelo rakennuksista ja rakenteista (tarpeen mukaan kartta / piirros rakennusten ja rakenteiden sijainnista)</w:t>
      </w:r>
    </w:p>
    <w:p w:rsidR="009322BD" w:rsidRPr="008D7371" w:rsidRDefault="009322BD" w:rsidP="008D7371">
      <w:pPr>
        <w:pStyle w:val="Luettelokappale"/>
        <w:numPr>
          <w:ilvl w:val="0"/>
          <w:numId w:val="5"/>
        </w:numPr>
        <w:rPr>
          <w:rFonts w:cs="Calibri"/>
          <w:color w:val="000000"/>
        </w:rPr>
      </w:pPr>
      <w:r w:rsidRPr="008D7371">
        <w:rPr>
          <w:rFonts w:cs="Calibri"/>
          <w:color w:val="000000"/>
        </w:rPr>
        <w:t>tarkastus ja huolto</w:t>
      </w:r>
    </w:p>
    <w:p w:rsidR="009322BD" w:rsidRPr="00936A14" w:rsidRDefault="009322BD" w:rsidP="009322BD">
      <w:pPr>
        <w:numPr>
          <w:ilvl w:val="0"/>
          <w:numId w:val="5"/>
        </w:numPr>
        <w:rPr>
          <w:rFonts w:cs="Calibri"/>
          <w:color w:val="000000"/>
        </w:rPr>
      </w:pPr>
      <w:r>
        <w:rPr>
          <w:rFonts w:cs="Calibri"/>
          <w:color w:val="000000"/>
        </w:rPr>
        <w:t xml:space="preserve">tarkastus- ja </w:t>
      </w:r>
      <w:r w:rsidRPr="00936A14">
        <w:rPr>
          <w:rFonts w:cs="Calibri"/>
          <w:color w:val="000000"/>
        </w:rPr>
        <w:t>huoltosuunnitelma (milloin tarkastetaan ja huolletaan)</w:t>
      </w:r>
    </w:p>
    <w:p w:rsidR="009322BD" w:rsidRPr="00936A14" w:rsidRDefault="009322BD" w:rsidP="009322BD">
      <w:pPr>
        <w:numPr>
          <w:ilvl w:val="0"/>
          <w:numId w:val="5"/>
        </w:numPr>
        <w:rPr>
          <w:rFonts w:cs="Calibri"/>
          <w:color w:val="000000"/>
        </w:rPr>
      </w:pPr>
      <w:r>
        <w:rPr>
          <w:rFonts w:cs="Calibri"/>
          <w:color w:val="000000"/>
        </w:rPr>
        <w:t xml:space="preserve">tarkastus- ja </w:t>
      </w:r>
      <w:r w:rsidRPr="00936A14">
        <w:rPr>
          <w:rFonts w:cs="Calibri"/>
          <w:color w:val="000000"/>
        </w:rPr>
        <w:t>huoltopäiväkirja</w:t>
      </w:r>
    </w:p>
    <w:p w:rsidR="009322BD" w:rsidRPr="00936A14" w:rsidRDefault="009322BD" w:rsidP="009322BD">
      <w:pPr>
        <w:numPr>
          <w:ilvl w:val="0"/>
          <w:numId w:val="5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t>vastuuhenkilö</w:t>
      </w:r>
      <w:r>
        <w:rPr>
          <w:rFonts w:cs="Calibri"/>
          <w:color w:val="000000"/>
        </w:rPr>
        <w:t>t</w:t>
      </w:r>
    </w:p>
    <w:p w:rsidR="009322BD" w:rsidRPr="008D7371" w:rsidRDefault="009322BD" w:rsidP="008D7371">
      <w:pPr>
        <w:pStyle w:val="Luettelokappale"/>
        <w:numPr>
          <w:ilvl w:val="0"/>
          <w:numId w:val="2"/>
        </w:numPr>
        <w:rPr>
          <w:rFonts w:cs="Calibri"/>
          <w:color w:val="000000"/>
        </w:rPr>
      </w:pPr>
      <w:proofErr w:type="spellStart"/>
      <w:r w:rsidRPr="008D7371">
        <w:rPr>
          <w:rFonts w:cs="Calibri"/>
          <w:color w:val="000000"/>
        </w:rPr>
        <w:t>poistumis</w:t>
      </w:r>
      <w:proofErr w:type="spellEnd"/>
      <w:r w:rsidRPr="008D7371">
        <w:rPr>
          <w:rFonts w:cs="Calibri"/>
          <w:color w:val="000000"/>
        </w:rPr>
        <w:t>- ja suojautumismahdollisuudet sekä sammutus- ja pelastustehtävien järjestelyt</w:t>
      </w:r>
    </w:p>
    <w:p w:rsidR="009322BD" w:rsidRPr="008D7371" w:rsidRDefault="009322BD" w:rsidP="008D7371">
      <w:pPr>
        <w:pStyle w:val="Luettelokappale"/>
        <w:numPr>
          <w:ilvl w:val="0"/>
          <w:numId w:val="2"/>
        </w:numPr>
        <w:rPr>
          <w:rFonts w:cs="Calibri"/>
          <w:color w:val="000000"/>
        </w:rPr>
      </w:pPr>
      <w:r w:rsidRPr="008D7371">
        <w:rPr>
          <w:rFonts w:cs="Calibri"/>
          <w:color w:val="000000"/>
        </w:rPr>
        <w:t>eläimet, eläimistä vastaavan vastuuhenkilön nimi ja yhteystiedot, luettelo eri toiminnoissa käytettävistä eläimistä, asiakkaiden ohjeistaminen ja valvonta eläinten suhteen, esim. eri eläinten käyttöön liittyvät rajoitukset ja hoidon erityisohjeet</w:t>
      </w:r>
    </w:p>
    <w:p w:rsidR="009322BD" w:rsidRPr="00936A14" w:rsidRDefault="009322BD" w:rsidP="009322BD">
      <w:pPr>
        <w:numPr>
          <w:ilvl w:val="0"/>
          <w:numId w:val="2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t>reitit, esim. liitteenä olevilla kartoilla</w:t>
      </w:r>
      <w:r>
        <w:rPr>
          <w:rFonts w:cs="Calibri"/>
          <w:color w:val="000000"/>
        </w:rPr>
        <w:t xml:space="preserve"> (esim. moottorikelkka- ja maastoratsastusreitit</w:t>
      </w:r>
      <w:r w:rsidR="003D28FD">
        <w:rPr>
          <w:rFonts w:cs="Calibri"/>
          <w:color w:val="000000"/>
        </w:rPr>
        <w:t>)</w:t>
      </w:r>
    </w:p>
    <w:p w:rsidR="009322BD" w:rsidRDefault="009322BD" w:rsidP="009322BD">
      <w:pPr>
        <w:numPr>
          <w:ilvl w:val="0"/>
          <w:numId w:val="2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t>ns. pelastus- / noutopisteet</w:t>
      </w:r>
      <w:r>
        <w:rPr>
          <w:rFonts w:cs="Calibri"/>
          <w:color w:val="000000"/>
        </w:rPr>
        <w:t xml:space="preserve"> reiteillä</w:t>
      </w:r>
      <w:r w:rsidRPr="00936A14">
        <w:rPr>
          <w:rFonts w:cs="Calibri"/>
          <w:color w:val="000000"/>
        </w:rPr>
        <w:t>, jotka pelastuslaitoksen tiedossa</w:t>
      </w:r>
    </w:p>
    <w:p w:rsidR="00A46F21" w:rsidRPr="00936A14" w:rsidRDefault="00A46F21" w:rsidP="009322BD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erilliset pelastusvälineet</w:t>
      </w:r>
    </w:p>
    <w:p w:rsidR="009322BD" w:rsidRDefault="009322BD" w:rsidP="009322BD">
      <w:pPr>
        <w:pStyle w:val="Luettelokappale"/>
        <w:numPr>
          <w:ilvl w:val="0"/>
          <w:numId w:val="2"/>
        </w:numPr>
        <w:jc w:val="both"/>
        <w:rPr>
          <w:rFonts w:cs="Calibri"/>
          <w:color w:val="000000"/>
        </w:rPr>
      </w:pPr>
      <w:r w:rsidRPr="009322BD">
        <w:rPr>
          <w:rFonts w:cs="Calibri"/>
          <w:color w:val="000000"/>
        </w:rPr>
        <w:t>turvallisuusvälineet ja henkilönsuojaimet, niistä vastaavan vastuuhenkilön nimi ja yhteystiedot</w:t>
      </w:r>
      <w:r>
        <w:rPr>
          <w:rFonts w:cs="Calibri"/>
          <w:color w:val="000000"/>
        </w:rPr>
        <w:t>,</w:t>
      </w:r>
    </w:p>
    <w:p w:rsidR="009322BD" w:rsidRPr="009322BD" w:rsidRDefault="009322BD" w:rsidP="009322BD">
      <w:pPr>
        <w:pStyle w:val="Luettelokappale"/>
        <w:numPr>
          <w:ilvl w:val="0"/>
          <w:numId w:val="2"/>
        </w:numPr>
        <w:jc w:val="both"/>
        <w:rPr>
          <w:rFonts w:cs="Calibri"/>
          <w:color w:val="000000"/>
        </w:rPr>
      </w:pPr>
      <w:r w:rsidRPr="009322BD">
        <w:rPr>
          <w:rFonts w:cs="Calibri"/>
          <w:color w:val="000000"/>
        </w:rPr>
        <w:t>luettelo turvallisuusvälineistä ja henkilönsuojaimista sekä niiden säilytyspaikka, välineiden tarkastus ja huolto, sekä huoltosuunnitelma (milloin ja mitä tarkastetaan ja huolletaan) ja huoltopäiväkirja (merkitään esim. päiväkirjaan)</w:t>
      </w:r>
    </w:p>
    <w:p w:rsidR="009322BD" w:rsidRPr="00936A14" w:rsidRDefault="009322BD" w:rsidP="009322BD">
      <w:pPr>
        <w:ind w:left="1080" w:hanging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Varusteet, </w:t>
      </w:r>
    </w:p>
    <w:p w:rsidR="009322BD" w:rsidRDefault="009322BD" w:rsidP="009322BD">
      <w:pPr>
        <w:pStyle w:val="Luettelokappale"/>
        <w:numPr>
          <w:ilvl w:val="0"/>
          <w:numId w:val="2"/>
        </w:numPr>
        <w:jc w:val="both"/>
        <w:rPr>
          <w:rFonts w:cs="Calibri"/>
          <w:color w:val="000000"/>
        </w:rPr>
      </w:pPr>
      <w:r w:rsidRPr="009322BD">
        <w:rPr>
          <w:rFonts w:cs="Calibri"/>
          <w:color w:val="000000"/>
        </w:rPr>
        <w:t>kiipeily- ja laskeutumisvälineiden käyttöpäiväkirja</w:t>
      </w:r>
    </w:p>
    <w:p w:rsidR="009322BD" w:rsidRPr="009322BD" w:rsidRDefault="009322BD" w:rsidP="009322BD">
      <w:pPr>
        <w:pStyle w:val="Luettelokappale"/>
        <w:numPr>
          <w:ilvl w:val="0"/>
          <w:numId w:val="2"/>
        </w:numPr>
        <w:jc w:val="both"/>
        <w:rPr>
          <w:rFonts w:cs="Calibri"/>
          <w:color w:val="000000"/>
        </w:rPr>
      </w:pPr>
      <w:r w:rsidRPr="009322BD">
        <w:rPr>
          <w:rFonts w:cs="Calibri"/>
          <w:color w:val="000000"/>
        </w:rPr>
        <w:t>muut välineet ja varusteet (esim. urheiluvälineet, koneet ja laitteet)</w:t>
      </w:r>
    </w:p>
    <w:p w:rsidR="009322BD" w:rsidRPr="008D7371" w:rsidRDefault="009322BD" w:rsidP="008D7371">
      <w:pPr>
        <w:pStyle w:val="Luettelokappale"/>
        <w:numPr>
          <w:ilvl w:val="0"/>
          <w:numId w:val="2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muiden välineiden osalta vastuuhenkilön nimi ja yhteystiedot</w:t>
      </w:r>
    </w:p>
    <w:p w:rsidR="009322BD" w:rsidRPr="008D7371" w:rsidRDefault="009322BD" w:rsidP="008D7371">
      <w:pPr>
        <w:pStyle w:val="Luettelokappale"/>
        <w:numPr>
          <w:ilvl w:val="0"/>
          <w:numId w:val="2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luettelo välineistä ja varusteista, niiden säilytyspaikka ja hankinta-aika</w:t>
      </w:r>
    </w:p>
    <w:p w:rsidR="009322BD" w:rsidRPr="008D7371" w:rsidRDefault="009322BD" w:rsidP="008D7371">
      <w:pPr>
        <w:pStyle w:val="Luettelokappale"/>
        <w:numPr>
          <w:ilvl w:val="0"/>
          <w:numId w:val="6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tarkastus ja huolto</w:t>
      </w:r>
    </w:p>
    <w:p w:rsidR="009322BD" w:rsidRPr="00936A14" w:rsidRDefault="009322BD" w:rsidP="009322BD">
      <w:pPr>
        <w:numPr>
          <w:ilvl w:val="0"/>
          <w:numId w:val="6"/>
        </w:numPr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>huoltosuunnitelma (milloin tarkastetaan ja huolletaan)</w:t>
      </w:r>
    </w:p>
    <w:p w:rsidR="009322BD" w:rsidRPr="007922CF" w:rsidRDefault="009322BD" w:rsidP="009322BD">
      <w:pPr>
        <w:numPr>
          <w:ilvl w:val="0"/>
          <w:numId w:val="6"/>
        </w:numPr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>huoltopäiväkirja</w:t>
      </w:r>
    </w:p>
    <w:p w:rsidR="009322BD" w:rsidRPr="00936A14" w:rsidRDefault="009322BD" w:rsidP="009322BD">
      <w:pPr>
        <w:ind w:left="1080" w:hanging="360"/>
        <w:rPr>
          <w:rFonts w:cs="Calibri"/>
          <w:color w:val="000000"/>
        </w:rPr>
      </w:pP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8. </w:t>
      </w:r>
      <w:r>
        <w:rPr>
          <w:rFonts w:cs="Calibri"/>
          <w:color w:val="000000"/>
        </w:rPr>
        <w:tab/>
        <w:t>Palvelun tarjoamiseen liittyvät olosuhderajoitukset</w:t>
      </w:r>
    </w:p>
    <w:p w:rsidR="009322BD" w:rsidRPr="00687871" w:rsidRDefault="009322BD" w:rsidP="009322BD">
      <w:pPr>
        <w:pStyle w:val="Luettelokappale"/>
        <w:numPr>
          <w:ilvl w:val="0"/>
          <w:numId w:val="3"/>
        </w:numPr>
        <w:rPr>
          <w:rFonts w:cs="Calibri"/>
          <w:color w:val="000000"/>
        </w:rPr>
      </w:pPr>
      <w:r w:rsidRPr="00687871">
        <w:rPr>
          <w:rFonts w:cs="Calibri"/>
          <w:color w:val="000000"/>
        </w:rPr>
        <w:t>miten esim. vaihtuvat sääolosuhteet va</w:t>
      </w:r>
      <w:r>
        <w:rPr>
          <w:rFonts w:cs="Calibri"/>
          <w:color w:val="000000"/>
        </w:rPr>
        <w:t>ikuttavat palvelun tarjoamiseen</w:t>
      </w:r>
      <w:r w:rsidRPr="00687871">
        <w:t xml:space="preserve"> </w:t>
      </w:r>
      <w:r>
        <w:t xml:space="preserve">ja </w:t>
      </w:r>
      <w:r w:rsidRPr="00687871">
        <w:rPr>
          <w:rFonts w:cs="Calibri"/>
          <w:color w:val="000000"/>
        </w:rPr>
        <w:t>toiminta</w:t>
      </w:r>
      <w:r w:rsidR="003D28FD">
        <w:rPr>
          <w:rFonts w:cs="Calibri"/>
          <w:color w:val="000000"/>
        </w:rPr>
        <w:t>an</w:t>
      </w:r>
      <w:r w:rsidRPr="00687871">
        <w:rPr>
          <w:rFonts w:cs="Calibri"/>
          <w:color w:val="000000"/>
        </w:rPr>
        <w:t xml:space="preserve"> olosuhteiden (esim. säätila, valaistusolosuhteet) muuttuessa</w:t>
      </w: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7922CF" w:rsidRDefault="009322BD" w:rsidP="009322BD">
      <w:pPr>
        <w:ind w:left="720"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9. </w:t>
      </w:r>
      <w:r>
        <w:rPr>
          <w:rFonts w:cs="Calibri"/>
          <w:color w:val="000000"/>
        </w:rPr>
        <w:tab/>
      </w:r>
      <w:r w:rsidRPr="007922CF">
        <w:rPr>
          <w:rFonts w:cs="Calibri"/>
          <w:iCs/>
          <w:color w:val="000000"/>
        </w:rPr>
        <w:t>Palvelun suurin mahdollinen turvallinen asiakasmäärä eri olosuhteissa</w:t>
      </w:r>
      <w:r>
        <w:rPr>
          <w:rFonts w:cs="Calibri"/>
          <w:iCs/>
          <w:color w:val="000000"/>
        </w:rPr>
        <w:t xml:space="preserve"> </w:t>
      </w:r>
      <w:r w:rsidRPr="007922CF">
        <w:rPr>
          <w:rFonts w:cs="Calibri"/>
          <w:iCs/>
          <w:color w:val="000000"/>
        </w:rPr>
        <w:t>sekä palveluun osallistuvien terveydentilaa, fyysistä kuntoa, kokemusta, koulutusta</w:t>
      </w:r>
      <w:r>
        <w:rPr>
          <w:rFonts w:cs="Calibri"/>
          <w:iCs/>
          <w:color w:val="000000"/>
        </w:rPr>
        <w:t>, kielitaitoa</w:t>
      </w:r>
      <w:r w:rsidRPr="007922CF">
        <w:rPr>
          <w:rFonts w:cs="Calibri"/>
          <w:iCs/>
          <w:color w:val="000000"/>
        </w:rPr>
        <w:t xml:space="preserve"> ja muita vastaavia</w:t>
      </w:r>
      <w:r>
        <w:rPr>
          <w:rFonts w:cs="Calibri"/>
          <w:iCs/>
          <w:color w:val="000000"/>
        </w:rPr>
        <w:t xml:space="preserve"> </w:t>
      </w:r>
      <w:r w:rsidRPr="007922CF">
        <w:rPr>
          <w:rFonts w:cs="Calibri"/>
          <w:iCs/>
          <w:color w:val="000000"/>
        </w:rPr>
        <w:t>seikkoja koskevat vaatimuk</w:t>
      </w:r>
      <w:r>
        <w:rPr>
          <w:rFonts w:cs="Calibri"/>
          <w:iCs/>
          <w:color w:val="000000"/>
        </w:rPr>
        <w:t>set</w:t>
      </w:r>
    </w:p>
    <w:p w:rsidR="009322BD" w:rsidRPr="008D7371" w:rsidRDefault="009322BD" w:rsidP="008D7371">
      <w:pPr>
        <w:pStyle w:val="Luettelokappale"/>
        <w:numPr>
          <w:ilvl w:val="0"/>
          <w:numId w:val="1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toiminnanharjoittajan määrittelemä asiakkaiden yhtäaikainen enimmäismäärä eri toiminnoissa / suorituspaikoilla perustuen tarjottavan palvelun sisältämiin riskeihin (usein huomattavasti pienempi kuin esim. viranomaisen kokoontumistilalle asettama suurin yhtäaikainen ihmismäärä tai uimahallin vaatekaappien määrä)</w:t>
      </w:r>
    </w:p>
    <w:p w:rsidR="009322BD" w:rsidRDefault="009322BD" w:rsidP="009322BD">
      <w:pPr>
        <w:numPr>
          <w:ilvl w:val="0"/>
          <w:numId w:val="1"/>
        </w:numPr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 xml:space="preserve">mahdolliset </w:t>
      </w:r>
      <w:r>
        <w:rPr>
          <w:rFonts w:cs="Calibri"/>
          <w:color w:val="000000"/>
        </w:rPr>
        <w:t xml:space="preserve">kielitaito, </w:t>
      </w:r>
      <w:r w:rsidRPr="00936A14">
        <w:rPr>
          <w:rFonts w:cs="Calibri"/>
          <w:color w:val="000000"/>
        </w:rPr>
        <w:t>ikä-, kunto-, taito- ym. vaatimukset ja rajoitukset (esim. päihteiden käytön kieltäminen)</w:t>
      </w:r>
      <w:r>
        <w:rPr>
          <w:rFonts w:cs="Calibri"/>
          <w:color w:val="000000"/>
        </w:rPr>
        <w:t xml:space="preserve"> sekä erityisedellytykset lasten </w:t>
      </w:r>
      <w:r w:rsidR="00CF7D72">
        <w:rPr>
          <w:rFonts w:cs="Calibri"/>
          <w:color w:val="000000"/>
        </w:rPr>
        <w:t xml:space="preserve">ja muiden erityisryhmien </w:t>
      </w:r>
      <w:r>
        <w:rPr>
          <w:rFonts w:cs="Calibri"/>
          <w:color w:val="000000"/>
        </w:rPr>
        <w:t>osalta</w:t>
      </w:r>
    </w:p>
    <w:p w:rsidR="009322BD" w:rsidRPr="007922CF" w:rsidRDefault="009322BD" w:rsidP="009322BD">
      <w:pPr>
        <w:ind w:left="1080" w:hanging="360"/>
        <w:jc w:val="both"/>
        <w:rPr>
          <w:rFonts w:cs="Calibri"/>
          <w:color w:val="000000"/>
        </w:rPr>
      </w:pPr>
    </w:p>
    <w:p w:rsidR="009322BD" w:rsidRPr="007922CF" w:rsidRDefault="009322BD" w:rsidP="009322BD">
      <w:pPr>
        <w:ind w:left="720" w:hanging="720"/>
        <w:jc w:val="both"/>
        <w:rPr>
          <w:rFonts w:cs="Calibri"/>
          <w:color w:val="000000"/>
        </w:rPr>
      </w:pPr>
      <w:r w:rsidRPr="007922CF">
        <w:rPr>
          <w:rFonts w:cs="Calibri"/>
          <w:color w:val="000000"/>
        </w:rPr>
        <w:t xml:space="preserve">10. </w:t>
      </w:r>
      <w:r>
        <w:rPr>
          <w:rFonts w:cs="Calibri"/>
          <w:color w:val="000000"/>
        </w:rPr>
        <w:tab/>
      </w:r>
      <w:r w:rsidRPr="007922CF">
        <w:rPr>
          <w:rFonts w:cs="Calibri"/>
          <w:iCs/>
          <w:color w:val="000000"/>
        </w:rPr>
        <w:t>Palvelun vaikutuspiirissä olevien muiden kuin asiakkaiden turvallisuuden</w:t>
      </w:r>
      <w:r>
        <w:rPr>
          <w:rFonts w:cs="Calibri"/>
          <w:iCs/>
          <w:color w:val="000000"/>
        </w:rPr>
        <w:t xml:space="preserve"> </w:t>
      </w:r>
      <w:r w:rsidRPr="007922CF">
        <w:rPr>
          <w:rFonts w:cs="Calibri"/>
          <w:iCs/>
          <w:color w:val="000000"/>
        </w:rPr>
        <w:t>varmistami</w:t>
      </w:r>
      <w:r>
        <w:rPr>
          <w:rFonts w:cs="Calibri"/>
          <w:iCs/>
          <w:color w:val="000000"/>
        </w:rPr>
        <w:t>seksi tarpeelliset toimenpiteet</w:t>
      </w:r>
    </w:p>
    <w:p w:rsidR="009322BD" w:rsidRPr="008D7371" w:rsidRDefault="009322BD" w:rsidP="008D7371">
      <w:pPr>
        <w:pStyle w:val="Luettelokappale"/>
        <w:numPr>
          <w:ilvl w:val="0"/>
          <w:numId w:val="1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katsojat, sivulliset, ohikulkijat jne. (esim. hiihtoladun poikki kulkeva moottorikelkkareitti)</w:t>
      </w:r>
    </w:p>
    <w:p w:rsidR="009322BD" w:rsidRPr="007922CF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7922CF" w:rsidRDefault="009322BD" w:rsidP="009322BD">
      <w:pPr>
        <w:ind w:left="720" w:hanging="720"/>
        <w:jc w:val="both"/>
        <w:rPr>
          <w:rFonts w:cs="Calibri"/>
          <w:color w:val="000000"/>
        </w:rPr>
      </w:pPr>
      <w:r w:rsidRPr="007922CF">
        <w:rPr>
          <w:rFonts w:cs="Calibri"/>
          <w:color w:val="000000"/>
        </w:rPr>
        <w:t xml:space="preserve">11. </w:t>
      </w:r>
      <w:r>
        <w:rPr>
          <w:rFonts w:cs="Calibri"/>
          <w:color w:val="000000"/>
        </w:rPr>
        <w:tab/>
      </w:r>
      <w:r w:rsidRPr="007922CF">
        <w:rPr>
          <w:rFonts w:cs="Calibri"/>
          <w:iCs/>
          <w:color w:val="000000"/>
        </w:rPr>
        <w:t>Miten erilaiset onnettomuus-, vaara- ja vahinkotilanteet kirjataan ja</w:t>
      </w:r>
      <w:r>
        <w:rPr>
          <w:rFonts w:cs="Calibri"/>
          <w:iCs/>
          <w:color w:val="000000"/>
        </w:rPr>
        <w:t xml:space="preserve"> </w:t>
      </w:r>
      <w:r w:rsidRPr="007922CF">
        <w:rPr>
          <w:rFonts w:cs="Calibri"/>
          <w:iCs/>
          <w:color w:val="000000"/>
        </w:rPr>
        <w:t>miten näin kerättyä tietoa käytetään hyväksi turva</w:t>
      </w:r>
      <w:r>
        <w:rPr>
          <w:rFonts w:cs="Calibri"/>
          <w:iCs/>
          <w:color w:val="000000"/>
        </w:rPr>
        <w:t>llisuustoiminnan kehittämisessä</w:t>
      </w:r>
    </w:p>
    <w:p w:rsidR="009322BD" w:rsidRPr="00936A14" w:rsidRDefault="009322BD" w:rsidP="009322BD">
      <w:pPr>
        <w:numPr>
          <w:ilvl w:val="0"/>
          <w:numId w:val="1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lastRenderedPageBreak/>
        <w:t xml:space="preserve">pienetkin onnettomuudet ja vakavat läheltä </w:t>
      </w:r>
      <w:proofErr w:type="gramStart"/>
      <w:r w:rsidRPr="00936A14">
        <w:rPr>
          <w:rFonts w:cs="Calibri"/>
          <w:color w:val="000000"/>
        </w:rPr>
        <w:t>piti</w:t>
      </w:r>
      <w:proofErr w:type="gramEnd"/>
      <w:r w:rsidRPr="00936A14">
        <w:rPr>
          <w:rFonts w:cs="Calibri"/>
          <w:color w:val="000000"/>
        </w:rPr>
        <w:t xml:space="preserve"> –tilanteet</w:t>
      </w:r>
    </w:p>
    <w:p w:rsidR="009322BD" w:rsidRPr="00936A14" w:rsidRDefault="009322BD" w:rsidP="009322BD">
      <w:pPr>
        <w:numPr>
          <w:ilvl w:val="0"/>
          <w:numId w:val="1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t>onnettomuuskirjanpidon säännöllinen hyödyntäminen</w:t>
      </w:r>
      <w:r w:rsidR="00F410D7">
        <w:rPr>
          <w:rFonts w:cs="Calibri"/>
          <w:color w:val="000000"/>
        </w:rPr>
        <w:t xml:space="preserve"> (palvelun turvallisuuden jatkuva parantaminen)</w:t>
      </w:r>
      <w:r w:rsidRPr="00936A14">
        <w:rPr>
          <w:rFonts w:cs="Calibri"/>
          <w:color w:val="000000"/>
        </w:rPr>
        <w:t>: vastuuhenkilö ja kuinka usein tehdään</w:t>
      </w:r>
    </w:p>
    <w:p w:rsidR="009322BD" w:rsidRPr="008D7371" w:rsidRDefault="009322BD" w:rsidP="008D7371">
      <w:pPr>
        <w:pStyle w:val="Luettelokappale"/>
        <w:numPr>
          <w:ilvl w:val="0"/>
          <w:numId w:val="1"/>
        </w:numPr>
        <w:rPr>
          <w:rFonts w:cs="Calibri"/>
          <w:color w:val="000000"/>
        </w:rPr>
      </w:pPr>
      <w:r w:rsidRPr="008D7371">
        <w:rPr>
          <w:rFonts w:cs="Calibri"/>
          <w:color w:val="000000"/>
        </w:rPr>
        <w:t>kuvaus onnettomuuskirjanpidon ja -tutkinnan järjestämisestä</w:t>
      </w:r>
    </w:p>
    <w:p w:rsidR="009322BD" w:rsidRPr="008D7371" w:rsidRDefault="009322BD" w:rsidP="008D7371">
      <w:pPr>
        <w:pStyle w:val="Luettelokappale"/>
        <w:numPr>
          <w:ilvl w:val="1"/>
          <w:numId w:val="15"/>
        </w:numPr>
        <w:rPr>
          <w:rFonts w:cs="Calibri"/>
          <w:color w:val="000000"/>
        </w:rPr>
      </w:pPr>
      <w:r w:rsidRPr="008D7371">
        <w:rPr>
          <w:rFonts w:cs="Calibri"/>
          <w:color w:val="000000"/>
        </w:rPr>
        <w:t>onnettomuuden analysointi (esim. mitkä tekijät johtivat onnettomuuden syntymiseen?)</w:t>
      </w:r>
    </w:p>
    <w:p w:rsidR="009322BD" w:rsidRPr="008D7371" w:rsidRDefault="009322BD" w:rsidP="008D7371">
      <w:pPr>
        <w:pStyle w:val="Luettelokappale"/>
        <w:numPr>
          <w:ilvl w:val="1"/>
          <w:numId w:val="15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vastaavien tapausten varalta ennaltaehkäisevien toimenpiteiden miettiminen ja toimeenpaneminen sekä vastuuhenkilön nimeäminen ja aikataulun tekeminen toimenpiteiden toteuttamiseen</w:t>
      </w: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12. </w:t>
      </w:r>
      <w:r>
        <w:rPr>
          <w:rFonts w:cs="Calibri"/>
          <w:color w:val="000000"/>
        </w:rPr>
        <w:tab/>
      </w:r>
      <w:proofErr w:type="gramStart"/>
      <w:r>
        <w:rPr>
          <w:rFonts w:cs="Calibri"/>
          <w:color w:val="000000"/>
        </w:rPr>
        <w:t>Menettely kuluttajaturvallisuuslain 8 §:ssä säädetyn ilmoitusvelvollisuuden noudattamiseksi</w:t>
      </w:r>
      <w:proofErr w:type="gramEnd"/>
    </w:p>
    <w:p w:rsidR="00F410D7" w:rsidRDefault="00F410D7" w:rsidP="009322BD">
      <w:pPr>
        <w:ind w:left="720" w:hanging="720"/>
        <w:jc w:val="both"/>
        <w:rPr>
          <w:rFonts w:cs="Calibri"/>
          <w:color w:val="000000"/>
        </w:rPr>
      </w:pPr>
    </w:p>
    <w:p w:rsidR="00F410D7" w:rsidRDefault="00BE581A" w:rsidP="00BE581A">
      <w:pPr>
        <w:pStyle w:val="Luettelokappale"/>
        <w:numPr>
          <w:ilvl w:val="0"/>
          <w:numId w:val="17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F410D7" w:rsidRPr="00BE581A">
        <w:rPr>
          <w:rFonts w:cs="Calibri"/>
          <w:color w:val="000000"/>
        </w:rPr>
        <w:t xml:space="preserve">lmoitus on tehtävä viivytyksettä </w:t>
      </w:r>
      <w:r w:rsidR="00A511C1">
        <w:rPr>
          <w:rFonts w:cs="Calibri"/>
          <w:color w:val="000000"/>
        </w:rPr>
        <w:t>Tukesiin</w:t>
      </w:r>
      <w:r w:rsidR="003D28FD">
        <w:rPr>
          <w:rFonts w:cs="Calibri"/>
          <w:color w:val="000000"/>
        </w:rPr>
        <w:t>.</w:t>
      </w:r>
    </w:p>
    <w:p w:rsidR="00BE581A" w:rsidRPr="00BE581A" w:rsidRDefault="003D28FD" w:rsidP="00BE581A">
      <w:pPr>
        <w:pStyle w:val="Luettelokappale"/>
        <w:numPr>
          <w:ilvl w:val="0"/>
          <w:numId w:val="17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ohjeet, </w:t>
      </w:r>
      <w:r w:rsidR="00BE581A" w:rsidRPr="008D7371">
        <w:rPr>
          <w:rFonts w:cs="Calibri"/>
          <w:color w:val="000000"/>
        </w:rPr>
        <w:t xml:space="preserve">minne toimitetaan, kuka hoitaa </w:t>
      </w:r>
      <w:proofErr w:type="spellStart"/>
      <w:r w:rsidR="00BE581A" w:rsidRPr="008D7371">
        <w:rPr>
          <w:rFonts w:cs="Calibri"/>
          <w:color w:val="000000"/>
        </w:rPr>
        <w:t>jne</w:t>
      </w:r>
      <w:proofErr w:type="spellEnd"/>
      <w:r w:rsidR="00BE581A" w:rsidRPr="008D7371">
        <w:rPr>
          <w:rFonts w:cs="Calibri"/>
          <w:color w:val="000000"/>
        </w:rPr>
        <w:t xml:space="preserve">, tapauksesta ilmoittaminen </w:t>
      </w:r>
      <w:r w:rsidR="00BE581A">
        <w:rPr>
          <w:rFonts w:cs="Calibri"/>
          <w:color w:val="000000"/>
        </w:rPr>
        <w:t>myös</w:t>
      </w:r>
      <w:r>
        <w:rPr>
          <w:rFonts w:cs="Calibri"/>
          <w:color w:val="000000"/>
        </w:rPr>
        <w:t xml:space="preserve"> muille</w:t>
      </w:r>
      <w:r w:rsidR="00BE581A">
        <w:rPr>
          <w:rFonts w:cs="Calibri"/>
          <w:color w:val="000000"/>
        </w:rPr>
        <w:t xml:space="preserve"> </w:t>
      </w:r>
      <w:r w:rsidR="00BE581A" w:rsidRPr="008D7371">
        <w:rPr>
          <w:rFonts w:cs="Calibri"/>
          <w:color w:val="000000"/>
        </w:rPr>
        <w:t xml:space="preserve">viranomaisille </w:t>
      </w:r>
      <w:r w:rsidR="00BE581A">
        <w:rPr>
          <w:rFonts w:cs="Calibri"/>
          <w:color w:val="000000"/>
        </w:rPr>
        <w:t>(</w:t>
      </w:r>
      <w:r w:rsidR="00BE581A" w:rsidRPr="008D7371">
        <w:rPr>
          <w:rFonts w:cs="Calibri"/>
          <w:color w:val="000000"/>
        </w:rPr>
        <w:t>työsuojelupiiri, poliisi,)</w:t>
      </w:r>
    </w:p>
    <w:p w:rsidR="00BE581A" w:rsidRDefault="00BE581A" w:rsidP="008D7371">
      <w:pPr>
        <w:pStyle w:val="Luettelokappale"/>
        <w:numPr>
          <w:ilvl w:val="0"/>
          <w:numId w:val="15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viranomaiselle voidaan myöhemmin toimittaa tarvittavia</w:t>
      </w:r>
      <w:r w:rsidR="009322BD" w:rsidRPr="008D737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lisätietoja ja </w:t>
      </w:r>
      <w:r w:rsidR="009322BD" w:rsidRPr="008D7371">
        <w:rPr>
          <w:rFonts w:cs="Calibri"/>
          <w:color w:val="000000"/>
        </w:rPr>
        <w:t>asiakirj</w:t>
      </w:r>
      <w:r>
        <w:rPr>
          <w:rFonts w:cs="Calibri"/>
          <w:color w:val="000000"/>
        </w:rPr>
        <w:t xml:space="preserve">oja, </w:t>
      </w:r>
      <w:r w:rsidR="00CF7D72">
        <w:rPr>
          <w:rFonts w:cs="Calibri"/>
          <w:color w:val="000000"/>
        </w:rPr>
        <w:t>kuten</w:t>
      </w:r>
      <w:r>
        <w:rPr>
          <w:rFonts w:cs="Calibri"/>
          <w:color w:val="000000"/>
        </w:rPr>
        <w:t xml:space="preserve"> onnettomuus</w:t>
      </w:r>
      <w:r w:rsidR="00CF7D72">
        <w:rPr>
          <w:rFonts w:cs="Calibri"/>
          <w:color w:val="000000"/>
        </w:rPr>
        <w:t>raportti</w:t>
      </w:r>
      <w:r>
        <w:rPr>
          <w:rFonts w:cs="Calibri"/>
          <w:color w:val="000000"/>
        </w:rPr>
        <w:t xml:space="preserve"> sen valmistuttua</w:t>
      </w:r>
      <w:r w:rsidR="009322BD" w:rsidRPr="008D7371">
        <w:rPr>
          <w:rFonts w:cs="Calibri"/>
          <w:color w:val="000000"/>
        </w:rPr>
        <w:t xml:space="preserve"> </w:t>
      </w: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13. </w:t>
      </w:r>
      <w:r>
        <w:rPr>
          <w:rFonts w:cs="Calibri"/>
          <w:color w:val="000000"/>
        </w:rPr>
        <w:tab/>
      </w:r>
      <w:r w:rsidRPr="007922CF">
        <w:rPr>
          <w:rFonts w:cs="Calibri"/>
          <w:color w:val="000000"/>
        </w:rPr>
        <w:t>Miten</w:t>
      </w:r>
      <w:r>
        <w:rPr>
          <w:rFonts w:cs="Calibri"/>
          <w:color w:val="000000"/>
        </w:rPr>
        <w:t xml:space="preserve"> turvallisuusasiakirjaan ja</w:t>
      </w:r>
      <w:r w:rsidRPr="007922C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-</w:t>
      </w:r>
      <w:r w:rsidRPr="007922CF">
        <w:rPr>
          <w:rFonts w:cs="Calibri"/>
          <w:color w:val="000000"/>
        </w:rPr>
        <w:t>suunnitelmaan sisältyvät tiedot saadaan palvelun tarjoamisessa</w:t>
      </w:r>
      <w:r>
        <w:rPr>
          <w:rFonts w:cs="Calibri"/>
          <w:color w:val="000000"/>
        </w:rPr>
        <w:t xml:space="preserve"> mukana olevien tietoon</w:t>
      </w:r>
    </w:p>
    <w:p w:rsidR="009322BD" w:rsidRPr="002D59F9" w:rsidRDefault="009322BD" w:rsidP="002D59F9">
      <w:pPr>
        <w:pStyle w:val="Luettelokappale"/>
        <w:numPr>
          <w:ilvl w:val="0"/>
          <w:numId w:val="15"/>
        </w:numPr>
        <w:rPr>
          <w:rFonts w:cs="Calibri"/>
          <w:color w:val="000000"/>
        </w:rPr>
      </w:pPr>
      <w:r w:rsidRPr="002D59F9">
        <w:rPr>
          <w:rFonts w:cs="Calibri"/>
          <w:color w:val="000000"/>
        </w:rPr>
        <w:t>miten turvallisuusasiakirjan tiedot saatetaan henkilö</w:t>
      </w:r>
      <w:r w:rsidR="002D59F9">
        <w:rPr>
          <w:rFonts w:cs="Calibri"/>
          <w:color w:val="000000"/>
        </w:rPr>
        <w:t>stön ym. tahojen tietoon (turvallisuusasiakirjan läpikä</w:t>
      </w:r>
      <w:r w:rsidRPr="002D59F9">
        <w:rPr>
          <w:rFonts w:cs="Calibri"/>
          <w:color w:val="000000"/>
        </w:rPr>
        <w:t xml:space="preserve">ynti, päivitykset, koulutukset </w:t>
      </w:r>
      <w:r w:rsidR="00542AC0">
        <w:rPr>
          <w:rFonts w:cs="Calibri"/>
          <w:color w:val="000000"/>
        </w:rPr>
        <w:t xml:space="preserve">ja </w:t>
      </w:r>
      <w:r w:rsidR="002D59F9" w:rsidRPr="002D59F9">
        <w:rPr>
          <w:rFonts w:cs="Calibri"/>
          <w:color w:val="000000"/>
        </w:rPr>
        <w:t xml:space="preserve">esim. lista, johon työntekijät allekirjoituksellaan kuittaavat saaneensa perehdytyksen) </w:t>
      </w: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Default="009322BD" w:rsidP="009322BD">
      <w:pPr>
        <w:ind w:left="720" w:hanging="720"/>
        <w:jc w:val="both"/>
        <w:rPr>
          <w:rFonts w:cs="Calibri"/>
          <w:iCs/>
          <w:color w:val="000000"/>
        </w:rPr>
      </w:pPr>
      <w:r>
        <w:rPr>
          <w:rFonts w:cs="Calibri"/>
          <w:color w:val="000000"/>
        </w:rPr>
        <w:t xml:space="preserve">14. </w:t>
      </w:r>
      <w:r>
        <w:rPr>
          <w:rFonts w:cs="Calibri"/>
          <w:color w:val="000000"/>
        </w:rPr>
        <w:tab/>
      </w:r>
      <w:r w:rsidRPr="00B60894">
        <w:rPr>
          <w:rFonts w:cs="Calibri"/>
          <w:iCs/>
          <w:color w:val="000000"/>
        </w:rPr>
        <w:t xml:space="preserve">Miten </w:t>
      </w:r>
      <w:r w:rsidR="007B6BF3">
        <w:rPr>
          <w:rFonts w:cs="Calibri"/>
          <w:iCs/>
          <w:color w:val="000000"/>
        </w:rPr>
        <w:t xml:space="preserve">tietojenantoasetuksessa (Valtioneuvoston asetus </w:t>
      </w:r>
      <w:r w:rsidRPr="00B60894">
        <w:rPr>
          <w:rFonts w:cs="Calibri"/>
          <w:iCs/>
          <w:color w:val="000000"/>
        </w:rPr>
        <w:t>kulutustavaroista ja kuluttajapalveluksista annettavista tiedoista</w:t>
      </w:r>
      <w:r>
        <w:rPr>
          <w:rFonts w:cs="Calibri"/>
          <w:iCs/>
          <w:color w:val="000000"/>
        </w:rPr>
        <w:t xml:space="preserve"> </w:t>
      </w:r>
      <w:r w:rsidRPr="00B60894">
        <w:rPr>
          <w:rFonts w:cs="Calibri"/>
          <w:iCs/>
          <w:color w:val="000000"/>
        </w:rPr>
        <w:t>613/2004) säädetyt tiedot annetaan palveluun osallistuville</w:t>
      </w:r>
      <w:r>
        <w:rPr>
          <w:rFonts w:cs="Calibri"/>
          <w:iCs/>
          <w:color w:val="000000"/>
        </w:rPr>
        <w:t xml:space="preserve"> </w:t>
      </w:r>
      <w:r w:rsidRPr="00B60894">
        <w:rPr>
          <w:rFonts w:cs="Calibri"/>
          <w:iCs/>
          <w:color w:val="000000"/>
        </w:rPr>
        <w:t>ja pal</w:t>
      </w:r>
      <w:r>
        <w:rPr>
          <w:rFonts w:cs="Calibri"/>
          <w:iCs/>
          <w:color w:val="000000"/>
        </w:rPr>
        <w:t>velun vaikutuspiirissä oleville</w:t>
      </w:r>
    </w:p>
    <w:p w:rsidR="009322BD" w:rsidRDefault="009322BD" w:rsidP="009322BD">
      <w:pPr>
        <w:ind w:left="1080" w:hanging="360"/>
        <w:jc w:val="both"/>
        <w:rPr>
          <w:rFonts w:cs="Calibri"/>
          <w:color w:val="000000"/>
        </w:rPr>
      </w:pPr>
      <w:r w:rsidRPr="00936A14">
        <w:rPr>
          <w:rFonts w:cs="Calibri"/>
          <w:color w:val="000000"/>
        </w:rPr>
        <w:t>osallistujien varustautuminen (millainen vaatetus, kengät ym. vaaditaan)</w:t>
      </w:r>
    </w:p>
    <w:p w:rsidR="009322BD" w:rsidRPr="007922CF" w:rsidRDefault="009322BD" w:rsidP="009322BD">
      <w:pPr>
        <w:pStyle w:val="Luettelokappale"/>
        <w:numPr>
          <w:ilvl w:val="0"/>
          <w:numId w:val="4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Pr="007922CF">
        <w:rPr>
          <w:rFonts w:cs="Calibri"/>
          <w:color w:val="000000"/>
        </w:rPr>
        <w:t>sallistujien opastaminen</w:t>
      </w:r>
    </w:p>
    <w:p w:rsidR="009322BD" w:rsidRPr="00936A14" w:rsidRDefault="009322BD" w:rsidP="009322BD">
      <w:pPr>
        <w:numPr>
          <w:ilvl w:val="0"/>
          <w:numId w:val="4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t>missä vaiheessa ja miten opastus toteutetaan (esim. linja-autossa matkalla suorituspaikalle, suorituspaikalla, video, näyttämällä, eri menetelmien yhdistelmänä)</w:t>
      </w:r>
    </w:p>
    <w:p w:rsidR="009322BD" w:rsidRPr="00936A14" w:rsidRDefault="009322BD" w:rsidP="009322BD">
      <w:pPr>
        <w:numPr>
          <w:ilvl w:val="0"/>
          <w:numId w:val="4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t>palveluun liittyvistä riskeistä kertominen</w:t>
      </w:r>
    </w:p>
    <w:p w:rsidR="009322BD" w:rsidRPr="00936A14" w:rsidRDefault="009322BD" w:rsidP="009322BD">
      <w:pPr>
        <w:numPr>
          <w:ilvl w:val="0"/>
          <w:numId w:val="4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t>käyttäytymisohjeet, turvallisuusvälineiden ja henkilönsuojainten käyttö, hätätilanteissa toimiminen</w:t>
      </w:r>
    </w:p>
    <w:p w:rsidR="009322BD" w:rsidRPr="009322BD" w:rsidRDefault="009322BD" w:rsidP="009322BD">
      <w:pPr>
        <w:numPr>
          <w:ilvl w:val="0"/>
          <w:numId w:val="4"/>
        </w:numPr>
        <w:rPr>
          <w:rFonts w:cs="Calibri"/>
          <w:color w:val="000000"/>
        </w:rPr>
      </w:pPr>
      <w:r w:rsidRPr="00936A14">
        <w:rPr>
          <w:rFonts w:cs="Calibri"/>
          <w:color w:val="000000"/>
        </w:rPr>
        <w:t>opastamiseen liittyvät erityistilanteet (mm. pimeys, kulttuurierot ja kielivaikeudet)</w:t>
      </w:r>
    </w:p>
    <w:p w:rsidR="009322BD" w:rsidRPr="008D7371" w:rsidRDefault="009322BD" w:rsidP="008D7371">
      <w:pPr>
        <w:pStyle w:val="Luettelokappale"/>
        <w:numPr>
          <w:ilvl w:val="0"/>
          <w:numId w:val="4"/>
        </w:numPr>
        <w:jc w:val="both"/>
        <w:rPr>
          <w:rFonts w:cs="Calibri"/>
          <w:color w:val="000000"/>
        </w:rPr>
      </w:pPr>
      <w:r w:rsidRPr="008D7371">
        <w:rPr>
          <w:rFonts w:cs="Calibri"/>
          <w:color w:val="000000"/>
        </w:rPr>
        <w:t>kirjallisesti annettavat tiedot, suullinen opastus, tarvittavat kieliversiot jne.</w:t>
      </w:r>
    </w:p>
    <w:p w:rsidR="009322BD" w:rsidRDefault="009322BD" w:rsidP="009322BD">
      <w:pPr>
        <w:ind w:left="720" w:hanging="720"/>
        <w:jc w:val="both"/>
        <w:rPr>
          <w:rFonts w:cs="Calibri"/>
          <w:iCs/>
          <w:color w:val="000000"/>
        </w:rPr>
      </w:pPr>
    </w:p>
    <w:p w:rsidR="009322BD" w:rsidRDefault="009322BD" w:rsidP="009322BD">
      <w:pPr>
        <w:ind w:left="720" w:hanging="720"/>
        <w:jc w:val="both"/>
        <w:rPr>
          <w:rFonts w:cs="Calibri"/>
          <w:color w:val="000000"/>
        </w:rPr>
      </w:pPr>
    </w:p>
    <w:p w:rsidR="009322BD" w:rsidRPr="00936A14" w:rsidRDefault="009322BD" w:rsidP="009322BD">
      <w:pPr>
        <w:ind w:left="720"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Turvallisuusasiakirja tulee lain 7 § 4 momentin mukaan pitää ajan tasalla.</w:t>
      </w:r>
    </w:p>
    <w:p w:rsidR="00162110" w:rsidRDefault="00162110"/>
    <w:sectPr w:rsidR="00162110" w:rsidSect="00DD3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140" w:header="510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FD" w:rsidRDefault="003D28FD" w:rsidP="0029751F">
      <w:r>
        <w:separator/>
      </w:r>
    </w:p>
  </w:endnote>
  <w:endnote w:type="continuationSeparator" w:id="0">
    <w:p w:rsidR="003D28FD" w:rsidRDefault="003D28FD" w:rsidP="0029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C0" w:rsidRDefault="00542AC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3D28FD" w:rsidRPr="004763FB" w:rsidTr="00DD3210">
      <w:trPr>
        <w:trHeight w:hRule="exact" w:val="640"/>
      </w:trPr>
      <w:tc>
        <w:tcPr>
          <w:tcW w:w="9980" w:type="dxa"/>
          <w:gridSpan w:val="5"/>
        </w:tcPr>
        <w:p w:rsidR="003D28FD" w:rsidRPr="004763FB" w:rsidRDefault="003D28FD" w:rsidP="00DD3210">
          <w:pPr>
            <w:rPr>
              <w:noProof/>
              <w:color w:val="00A09C"/>
              <w:sz w:val="16"/>
              <w:szCs w:val="16"/>
            </w:rPr>
          </w:pPr>
        </w:p>
      </w:tc>
    </w:tr>
    <w:tr w:rsidR="003D28FD" w:rsidRPr="00357C15" w:rsidTr="00DD3210">
      <w:tc>
        <w:tcPr>
          <w:tcW w:w="2552" w:type="dxa"/>
          <w:vMerge w:val="restart"/>
        </w:tcPr>
        <w:p w:rsidR="003D28FD" w:rsidRPr="00357C15" w:rsidRDefault="003D28FD" w:rsidP="00DD3210">
          <w:pPr>
            <w:ind w:right="992"/>
            <w:rPr>
              <w:b/>
              <w:noProof/>
              <w:color w:val="00B487"/>
              <w:sz w:val="18"/>
              <w:szCs w:val="16"/>
            </w:rPr>
          </w:pPr>
          <w:r>
            <w:rPr>
              <w:b/>
              <w:noProof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1985" w:type="dxa"/>
        </w:tcPr>
        <w:p w:rsidR="003D28FD" w:rsidRPr="00357C15" w:rsidRDefault="003D28FD" w:rsidP="00DD3210">
          <w:pPr>
            <w:rPr>
              <w:b/>
              <w:noProof/>
              <w:color w:val="00B487"/>
              <w:sz w:val="16"/>
              <w:szCs w:val="16"/>
            </w:rPr>
          </w:pPr>
          <w:r w:rsidRPr="00357C15">
            <w:rPr>
              <w:b/>
              <w:noProof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:rsidR="003D28FD" w:rsidRPr="00357C15" w:rsidRDefault="003D28FD" w:rsidP="00DD3210">
          <w:pPr>
            <w:rPr>
              <w:b/>
              <w:noProof/>
              <w:color w:val="00B487"/>
              <w:sz w:val="16"/>
              <w:szCs w:val="16"/>
            </w:rPr>
          </w:pPr>
          <w:r w:rsidRPr="00357C15">
            <w:rPr>
              <w:b/>
              <w:noProof/>
              <w:color w:val="00B487"/>
              <w:sz w:val="18"/>
              <w:szCs w:val="16"/>
            </w:rPr>
            <w:t>Tampere</w:t>
          </w:r>
        </w:p>
      </w:tc>
      <w:tc>
        <w:tcPr>
          <w:tcW w:w="1866" w:type="dxa"/>
        </w:tcPr>
        <w:p w:rsidR="003D28FD" w:rsidRPr="00357C15" w:rsidRDefault="003D28FD" w:rsidP="00DD3210">
          <w:pPr>
            <w:rPr>
              <w:b/>
              <w:noProof/>
              <w:color w:val="00B487"/>
              <w:sz w:val="18"/>
              <w:szCs w:val="16"/>
            </w:rPr>
          </w:pPr>
          <w:r>
            <w:rPr>
              <w:b/>
              <w:noProof/>
              <w:color w:val="00B487"/>
              <w:sz w:val="18"/>
              <w:szCs w:val="16"/>
            </w:rPr>
            <w:t>Rovaniemi</w:t>
          </w:r>
        </w:p>
      </w:tc>
      <w:tc>
        <w:tcPr>
          <w:tcW w:w="1876" w:type="dxa"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b/>
              <w:noProof/>
              <w:color w:val="00B487"/>
              <w:sz w:val="18"/>
              <w:szCs w:val="16"/>
            </w:rPr>
            <w:t xml:space="preserve">Vaihde </w:t>
          </w:r>
          <w:r>
            <w:rPr>
              <w:noProof/>
              <w:color w:val="00B487"/>
              <w:sz w:val="18"/>
              <w:szCs w:val="16"/>
            </w:rPr>
            <w:t>010 6052 000</w:t>
          </w:r>
        </w:p>
      </w:tc>
    </w:tr>
    <w:tr w:rsidR="003D28FD" w:rsidRPr="00357C15" w:rsidTr="00DD3210">
      <w:tc>
        <w:tcPr>
          <w:tcW w:w="2552" w:type="dxa"/>
          <w:vMerge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Kalevantie 2</w:t>
          </w:r>
        </w:p>
      </w:tc>
      <w:tc>
        <w:tcPr>
          <w:tcW w:w="1866" w:type="dxa"/>
        </w:tcPr>
        <w:p w:rsidR="003D28FD" w:rsidRPr="00357C15" w:rsidRDefault="003D28FD" w:rsidP="00DD3210">
          <w:pPr>
            <w:rPr>
              <w:noProof/>
              <w:color w:val="00B487"/>
              <w:sz w:val="18"/>
              <w:szCs w:val="16"/>
            </w:rPr>
          </w:pPr>
          <w:r>
            <w:rPr>
              <w:noProof/>
              <w:color w:val="00B487"/>
              <w:sz w:val="18"/>
              <w:szCs w:val="16"/>
            </w:rPr>
            <w:t>Valtakatu 2</w:t>
          </w:r>
        </w:p>
      </w:tc>
      <w:tc>
        <w:tcPr>
          <w:tcW w:w="1876" w:type="dxa"/>
          <w:vMerge w:val="restart"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www.tukes.fi</w:t>
          </w:r>
          <w:r>
            <w:rPr>
              <w:noProof/>
              <w:color w:val="00B487"/>
              <w:sz w:val="18"/>
              <w:szCs w:val="16"/>
            </w:rPr>
            <w:br/>
          </w:r>
          <w:hyperlink r:id="rId1" w:history="1">
            <w:r w:rsidRPr="00EF559A">
              <w:rPr>
                <w:noProof/>
                <w:color w:val="00B487"/>
                <w:sz w:val="18"/>
                <w:szCs w:val="18"/>
              </w:rPr>
              <w:t>kirjaamo@tukes.fi</w:t>
            </w:r>
          </w:hyperlink>
        </w:p>
      </w:tc>
    </w:tr>
    <w:tr w:rsidR="003D28FD" w:rsidRPr="00357C15" w:rsidTr="00DD3210">
      <w:tc>
        <w:tcPr>
          <w:tcW w:w="2552" w:type="dxa"/>
          <w:vMerge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33100 Tampere</w:t>
          </w:r>
        </w:p>
      </w:tc>
      <w:tc>
        <w:tcPr>
          <w:tcW w:w="1866" w:type="dxa"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  <w:r>
            <w:rPr>
              <w:noProof/>
              <w:color w:val="00B487"/>
              <w:sz w:val="18"/>
              <w:szCs w:val="16"/>
            </w:rPr>
            <w:t>96100 Rovaniemi</w:t>
          </w:r>
        </w:p>
      </w:tc>
      <w:tc>
        <w:tcPr>
          <w:tcW w:w="1876" w:type="dxa"/>
          <w:vMerge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</w:p>
      </w:tc>
    </w:tr>
    <w:tr w:rsidR="003D28FD" w:rsidRPr="00357C15" w:rsidTr="00DD3210">
      <w:tc>
        <w:tcPr>
          <w:tcW w:w="8104" w:type="dxa"/>
          <w:gridSpan w:val="4"/>
        </w:tcPr>
        <w:p w:rsidR="003D28FD" w:rsidRPr="00357C15" w:rsidRDefault="003D28FD" w:rsidP="00DD3210">
          <w:pPr>
            <w:rPr>
              <w:noProof/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3D28FD" w:rsidRPr="00357C15" w:rsidRDefault="003D28FD" w:rsidP="00DD3210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 xml:space="preserve">Y-tunnus </w:t>
          </w:r>
          <w:r>
            <w:rPr>
              <w:noProof/>
              <w:color w:val="00B487"/>
              <w:sz w:val="18"/>
              <w:szCs w:val="16"/>
            </w:rPr>
            <w:t>1021277-9</w:t>
          </w:r>
        </w:p>
      </w:tc>
    </w:tr>
  </w:tbl>
  <w:p w:rsidR="003D28FD" w:rsidRPr="002E2D51" w:rsidRDefault="003D28FD" w:rsidP="00DD3210">
    <w:pPr>
      <w:pStyle w:val="Alatunniste"/>
      <w:rPr>
        <w:noProof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3D28FD" w:rsidRPr="004763FB" w:rsidTr="00DD3210">
      <w:trPr>
        <w:trHeight w:hRule="exact" w:val="640"/>
      </w:trPr>
      <w:tc>
        <w:tcPr>
          <w:tcW w:w="9980" w:type="dxa"/>
          <w:gridSpan w:val="5"/>
        </w:tcPr>
        <w:p w:rsidR="003D28FD" w:rsidRPr="004763FB" w:rsidRDefault="003D28FD" w:rsidP="00DD3210">
          <w:pPr>
            <w:rPr>
              <w:color w:val="00A09C"/>
              <w:sz w:val="16"/>
              <w:szCs w:val="16"/>
            </w:rPr>
          </w:pPr>
        </w:p>
      </w:tc>
    </w:tr>
    <w:tr w:rsidR="003D28FD" w:rsidRPr="00357C15" w:rsidTr="00DD3210">
      <w:tc>
        <w:tcPr>
          <w:tcW w:w="2552" w:type="dxa"/>
          <w:vMerge w:val="restart"/>
        </w:tcPr>
        <w:p w:rsidR="003D28FD" w:rsidRPr="00357C15" w:rsidRDefault="003D28FD" w:rsidP="00DD3210">
          <w:pPr>
            <w:ind w:right="992"/>
            <w:rPr>
              <w:b/>
              <w:color w:val="00B487"/>
              <w:sz w:val="18"/>
              <w:szCs w:val="16"/>
            </w:rPr>
          </w:pPr>
          <w:r>
            <w:rPr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1985" w:type="dxa"/>
        </w:tcPr>
        <w:p w:rsidR="003D28FD" w:rsidRPr="00357C15" w:rsidRDefault="003D28FD" w:rsidP="00DD3210">
          <w:pPr>
            <w:rPr>
              <w:b/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:rsidR="003D28FD" w:rsidRPr="00357C15" w:rsidRDefault="003D28FD" w:rsidP="00DD3210">
          <w:pPr>
            <w:rPr>
              <w:b/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866" w:type="dxa"/>
        </w:tcPr>
        <w:p w:rsidR="003D28FD" w:rsidRPr="00357C15" w:rsidRDefault="003D28FD" w:rsidP="00DD3210">
          <w:pPr>
            <w:rPr>
              <w:b/>
              <w:color w:val="00B487"/>
              <w:sz w:val="18"/>
              <w:szCs w:val="16"/>
            </w:rPr>
          </w:pPr>
          <w:r>
            <w:rPr>
              <w:b/>
              <w:color w:val="00B487"/>
              <w:sz w:val="18"/>
              <w:szCs w:val="16"/>
            </w:rPr>
            <w:t>Rovaniemi</w:t>
          </w:r>
        </w:p>
      </w:tc>
      <w:tc>
        <w:tcPr>
          <w:tcW w:w="1876" w:type="dxa"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 xml:space="preserve">Vaihde </w:t>
          </w:r>
          <w:r>
            <w:rPr>
              <w:color w:val="00B487"/>
              <w:sz w:val="18"/>
              <w:szCs w:val="16"/>
            </w:rPr>
            <w:t>010 6052 000</w:t>
          </w:r>
        </w:p>
      </w:tc>
    </w:tr>
    <w:tr w:rsidR="003D28FD" w:rsidRPr="00357C15" w:rsidTr="00DD3210">
      <w:tc>
        <w:tcPr>
          <w:tcW w:w="2552" w:type="dxa"/>
          <w:vMerge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Kalevantie 2</w:t>
          </w:r>
        </w:p>
      </w:tc>
      <w:tc>
        <w:tcPr>
          <w:tcW w:w="1866" w:type="dxa"/>
        </w:tcPr>
        <w:p w:rsidR="003D28FD" w:rsidRPr="00357C15" w:rsidRDefault="003D28FD" w:rsidP="00DD3210">
          <w:pPr>
            <w:rPr>
              <w:color w:val="00B487"/>
              <w:sz w:val="18"/>
              <w:szCs w:val="16"/>
            </w:rPr>
          </w:pPr>
          <w:r>
            <w:rPr>
              <w:color w:val="00B487"/>
              <w:sz w:val="18"/>
              <w:szCs w:val="16"/>
            </w:rPr>
            <w:t>Valtakatu 2</w:t>
          </w:r>
        </w:p>
      </w:tc>
      <w:tc>
        <w:tcPr>
          <w:tcW w:w="1876" w:type="dxa"/>
          <w:vMerge w:val="restart"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www.tukes.fi</w:t>
          </w:r>
          <w:r>
            <w:rPr>
              <w:color w:val="00B487"/>
              <w:sz w:val="18"/>
              <w:szCs w:val="16"/>
            </w:rPr>
            <w:br/>
          </w:r>
          <w:hyperlink r:id="rId1" w:history="1">
            <w:r w:rsidRPr="00EF559A">
              <w:rPr>
                <w:color w:val="00B487"/>
                <w:sz w:val="18"/>
                <w:szCs w:val="18"/>
              </w:rPr>
              <w:t>kirjaamo@tukes.fi</w:t>
            </w:r>
          </w:hyperlink>
        </w:p>
      </w:tc>
    </w:tr>
    <w:tr w:rsidR="003D28FD" w:rsidRPr="00357C15" w:rsidTr="00DD3210">
      <w:tc>
        <w:tcPr>
          <w:tcW w:w="2552" w:type="dxa"/>
          <w:vMerge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33100 Tampere</w:t>
          </w:r>
        </w:p>
      </w:tc>
      <w:tc>
        <w:tcPr>
          <w:tcW w:w="1866" w:type="dxa"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  <w:r>
            <w:rPr>
              <w:color w:val="00B487"/>
              <w:sz w:val="18"/>
              <w:szCs w:val="16"/>
            </w:rPr>
            <w:t>96100 Rovaniemi</w:t>
          </w:r>
        </w:p>
      </w:tc>
      <w:tc>
        <w:tcPr>
          <w:tcW w:w="1876" w:type="dxa"/>
          <w:vMerge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</w:p>
      </w:tc>
    </w:tr>
    <w:tr w:rsidR="003D28FD" w:rsidRPr="00357C15" w:rsidTr="00DD3210">
      <w:tc>
        <w:tcPr>
          <w:tcW w:w="8104" w:type="dxa"/>
          <w:gridSpan w:val="4"/>
        </w:tcPr>
        <w:p w:rsidR="003D28FD" w:rsidRPr="00357C15" w:rsidRDefault="003D28FD" w:rsidP="00DD3210">
          <w:pPr>
            <w:rPr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3D28FD" w:rsidRPr="00357C15" w:rsidRDefault="003D28FD" w:rsidP="00DD3210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 xml:space="preserve">Y-tunnus </w:t>
          </w:r>
          <w:r>
            <w:rPr>
              <w:color w:val="00B487"/>
              <w:sz w:val="18"/>
              <w:szCs w:val="16"/>
            </w:rPr>
            <w:t>1021277-9</w:t>
          </w:r>
        </w:p>
      </w:tc>
    </w:tr>
  </w:tbl>
  <w:p w:rsidR="003D28FD" w:rsidRPr="002E2D51" w:rsidRDefault="003D28FD" w:rsidP="00DD3210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FD" w:rsidRDefault="003D28FD" w:rsidP="0029751F">
      <w:r>
        <w:separator/>
      </w:r>
    </w:p>
  </w:footnote>
  <w:footnote w:type="continuationSeparator" w:id="0">
    <w:p w:rsidR="003D28FD" w:rsidRDefault="003D28FD" w:rsidP="0029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C0" w:rsidRDefault="00542AC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3D28FD" w:rsidTr="00DD3210">
      <w:tc>
        <w:tcPr>
          <w:tcW w:w="5216" w:type="dxa"/>
        </w:tcPr>
        <w:p w:rsidR="003D28FD" w:rsidRDefault="003D28FD" w:rsidP="00DD3210">
          <w:pPr>
            <w:pStyle w:val="Yltunniste"/>
          </w:pPr>
        </w:p>
      </w:tc>
      <w:tc>
        <w:tcPr>
          <w:tcW w:w="2625" w:type="dxa"/>
        </w:tcPr>
        <w:p w:rsidR="003D28FD" w:rsidRPr="00653029" w:rsidRDefault="003D28FD" w:rsidP="00DD3210">
          <w:pPr>
            <w:pStyle w:val="Yltunniste"/>
            <w:rPr>
              <w:b/>
            </w:rPr>
          </w:pPr>
        </w:p>
      </w:tc>
      <w:bookmarkStart w:id="4" w:name="dfieldpages_2"/>
      <w:bookmarkEnd w:id="4"/>
      <w:tc>
        <w:tcPr>
          <w:tcW w:w="2608" w:type="dxa"/>
        </w:tcPr>
        <w:p w:rsidR="003D28FD" w:rsidRDefault="003D28FD" w:rsidP="00DD3210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B2465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fldSimple w:instr=" NUMPAGES  \* MERGEFORMAT ">
            <w:r w:rsidR="000B2465">
              <w:rPr>
                <w:noProof/>
              </w:rPr>
              <w:t>5</w:t>
            </w:r>
          </w:fldSimple>
          <w:r>
            <w:t>)</w:t>
          </w:r>
        </w:p>
      </w:tc>
    </w:tr>
  </w:tbl>
  <w:p w:rsidR="003D28FD" w:rsidRPr="00A774D7" w:rsidRDefault="003D28FD" w:rsidP="00DD3210">
    <w:pPr>
      <w:pStyle w:val="Yltunnis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49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3D28FD" w:rsidTr="00DD3210">
      <w:tc>
        <w:tcPr>
          <w:tcW w:w="5216" w:type="dxa"/>
        </w:tcPr>
        <w:p w:rsidR="003D28FD" w:rsidRDefault="003D28FD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3D28FD" w:rsidRPr="00653029" w:rsidRDefault="003D28FD">
          <w:pPr>
            <w:pStyle w:val="Yltunniste"/>
            <w:rPr>
              <w:b/>
              <w:noProof/>
            </w:rPr>
          </w:pPr>
          <w:bookmarkStart w:id="5" w:name="dname"/>
          <w:bookmarkEnd w:id="5"/>
        </w:p>
      </w:tc>
      <w:bookmarkStart w:id="6" w:name="dfieldpages"/>
      <w:bookmarkEnd w:id="6"/>
      <w:tc>
        <w:tcPr>
          <w:tcW w:w="2608" w:type="dxa"/>
        </w:tcPr>
        <w:p w:rsidR="003D28FD" w:rsidRDefault="003D28FD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0B246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0B2465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3D28FD" w:rsidTr="00DD3210">
      <w:tc>
        <w:tcPr>
          <w:tcW w:w="5216" w:type="dxa"/>
        </w:tcPr>
        <w:p w:rsidR="003D28FD" w:rsidRDefault="003D28FD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3D28FD" w:rsidRDefault="003D28FD">
          <w:pPr>
            <w:pStyle w:val="Yltunniste"/>
            <w:rPr>
              <w:noProof/>
            </w:rPr>
          </w:pPr>
          <w:bookmarkStart w:id="7" w:name="dclass"/>
          <w:bookmarkEnd w:id="7"/>
        </w:p>
      </w:tc>
      <w:tc>
        <w:tcPr>
          <w:tcW w:w="2608" w:type="dxa"/>
        </w:tcPr>
        <w:p w:rsidR="003D28FD" w:rsidRDefault="003D28FD">
          <w:pPr>
            <w:pStyle w:val="Yltunniste"/>
            <w:rPr>
              <w:noProof/>
            </w:rPr>
          </w:pPr>
          <w:bookmarkStart w:id="8" w:name="dencl"/>
          <w:bookmarkEnd w:id="8"/>
        </w:p>
      </w:tc>
    </w:tr>
    <w:tr w:rsidR="003D28FD" w:rsidTr="00DD3210">
      <w:tc>
        <w:tcPr>
          <w:tcW w:w="5216" w:type="dxa"/>
        </w:tcPr>
        <w:p w:rsidR="003D28FD" w:rsidRDefault="003D28FD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3D28FD" w:rsidRDefault="003D28FD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3D28FD" w:rsidRDefault="003D28FD">
          <w:pPr>
            <w:pStyle w:val="Yltunniste"/>
            <w:rPr>
              <w:noProof/>
            </w:rPr>
          </w:pPr>
        </w:p>
      </w:tc>
    </w:tr>
    <w:tr w:rsidR="003D28FD" w:rsidTr="00DD3210">
      <w:tc>
        <w:tcPr>
          <w:tcW w:w="5216" w:type="dxa"/>
        </w:tcPr>
        <w:p w:rsidR="003D28FD" w:rsidRDefault="003D28FD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3D28FD" w:rsidRDefault="003D28FD" w:rsidP="00A20229">
          <w:pPr>
            <w:pStyle w:val="Yltunniste"/>
            <w:rPr>
              <w:noProof/>
            </w:rPr>
          </w:pPr>
          <w:bookmarkStart w:id="9" w:name="ddate"/>
          <w:bookmarkEnd w:id="9"/>
        </w:p>
      </w:tc>
      <w:tc>
        <w:tcPr>
          <w:tcW w:w="2608" w:type="dxa"/>
        </w:tcPr>
        <w:p w:rsidR="003D28FD" w:rsidRDefault="00A511C1">
          <w:pPr>
            <w:pStyle w:val="Yltunniste"/>
            <w:rPr>
              <w:noProof/>
            </w:rPr>
          </w:pPr>
          <w:bookmarkStart w:id="10" w:name="dcode"/>
          <w:bookmarkEnd w:id="10"/>
          <w:r>
            <w:rPr>
              <w:noProof/>
            </w:rPr>
            <w:t>11.10.2016</w:t>
          </w:r>
        </w:p>
      </w:tc>
    </w:tr>
  </w:tbl>
  <w:p w:rsidR="003D28FD" w:rsidRPr="008E6104" w:rsidRDefault="003D28FD" w:rsidP="00DD3210">
    <w:pPr>
      <w:framePr w:hSpace="141" w:wrap="around" w:vAnchor="page" w:hAnchor="page" w:x="1140" w:y="341"/>
      <w:rPr>
        <w:noProof/>
      </w:rPr>
    </w:pPr>
    <w:r w:rsidRPr="00FF4823">
      <w:rPr>
        <w:noProof/>
      </w:rPr>
      <w:drawing>
        <wp:inline distT="0" distB="0" distL="0" distR="0" wp14:anchorId="5E3C6DB5" wp14:editId="4F499B5C">
          <wp:extent cx="1463040" cy="704088"/>
          <wp:effectExtent l="19050" t="0" r="3810" b="0"/>
          <wp:docPr id="8" name="Picture 0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3040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28FD" w:rsidRPr="005145A0" w:rsidRDefault="003D28FD" w:rsidP="00DD3210">
    <w:pPr>
      <w:pStyle w:val="Yltunniste"/>
      <w:spacing w:after="720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EE0"/>
    <w:multiLevelType w:val="hybridMultilevel"/>
    <w:tmpl w:val="BE262ED6"/>
    <w:lvl w:ilvl="0" w:tplc="CA50D3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16E28"/>
    <w:multiLevelType w:val="hybridMultilevel"/>
    <w:tmpl w:val="3F667CCC"/>
    <w:lvl w:ilvl="0" w:tplc="CA50D3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3A484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9228B"/>
    <w:multiLevelType w:val="hybridMultilevel"/>
    <w:tmpl w:val="C4B4DC28"/>
    <w:lvl w:ilvl="0" w:tplc="CA50D3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77331"/>
    <w:multiLevelType w:val="hybridMultilevel"/>
    <w:tmpl w:val="034CD3AE"/>
    <w:lvl w:ilvl="0" w:tplc="CA50D3D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4">
    <w:nsid w:val="0D06491D"/>
    <w:multiLevelType w:val="hybridMultilevel"/>
    <w:tmpl w:val="64F81642"/>
    <w:lvl w:ilvl="0" w:tplc="CA50D3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43629"/>
    <w:multiLevelType w:val="hybridMultilevel"/>
    <w:tmpl w:val="1A56D1B0"/>
    <w:lvl w:ilvl="0" w:tplc="CA50D3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0A061F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A50D3D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90327D"/>
    <w:multiLevelType w:val="hybridMultilevel"/>
    <w:tmpl w:val="7C066F30"/>
    <w:lvl w:ilvl="0" w:tplc="CA50D3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85130"/>
    <w:multiLevelType w:val="hybridMultilevel"/>
    <w:tmpl w:val="412A4F8E"/>
    <w:lvl w:ilvl="0" w:tplc="CA50D3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A50D3D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1E2D62"/>
    <w:multiLevelType w:val="hybridMultilevel"/>
    <w:tmpl w:val="C7408B5A"/>
    <w:lvl w:ilvl="0" w:tplc="CA50D3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BA077C"/>
    <w:multiLevelType w:val="hybridMultilevel"/>
    <w:tmpl w:val="7BB079BA"/>
    <w:lvl w:ilvl="0" w:tplc="CA50D3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C7278"/>
    <w:multiLevelType w:val="hybridMultilevel"/>
    <w:tmpl w:val="9182D16A"/>
    <w:lvl w:ilvl="0" w:tplc="50A061F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1">
    <w:nsid w:val="4E3D522E"/>
    <w:multiLevelType w:val="hybridMultilevel"/>
    <w:tmpl w:val="574C7FE8"/>
    <w:lvl w:ilvl="0" w:tplc="BF6E83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8F3922"/>
    <w:multiLevelType w:val="hybridMultilevel"/>
    <w:tmpl w:val="098C7982"/>
    <w:lvl w:ilvl="0" w:tplc="CA50D3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54833"/>
    <w:multiLevelType w:val="hybridMultilevel"/>
    <w:tmpl w:val="24089920"/>
    <w:lvl w:ilvl="0" w:tplc="CA50D3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1722E5"/>
    <w:multiLevelType w:val="hybridMultilevel"/>
    <w:tmpl w:val="D3E827AE"/>
    <w:lvl w:ilvl="0" w:tplc="CA50D3D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5">
    <w:nsid w:val="781C24AF"/>
    <w:multiLevelType w:val="hybridMultilevel"/>
    <w:tmpl w:val="1EF4F724"/>
    <w:lvl w:ilvl="0" w:tplc="CA50D3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767BD8"/>
    <w:multiLevelType w:val="hybridMultilevel"/>
    <w:tmpl w:val="B358CA22"/>
    <w:lvl w:ilvl="0" w:tplc="CA50D3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BD"/>
    <w:rsid w:val="000B2465"/>
    <w:rsid w:val="00162110"/>
    <w:rsid w:val="0029751F"/>
    <w:rsid w:val="002D59F9"/>
    <w:rsid w:val="00363819"/>
    <w:rsid w:val="003D28FD"/>
    <w:rsid w:val="00401BDE"/>
    <w:rsid w:val="004A75FE"/>
    <w:rsid w:val="00542AC0"/>
    <w:rsid w:val="005D76C5"/>
    <w:rsid w:val="007B6BF3"/>
    <w:rsid w:val="007E3912"/>
    <w:rsid w:val="008D7371"/>
    <w:rsid w:val="009322BD"/>
    <w:rsid w:val="009C5801"/>
    <w:rsid w:val="009D0FBD"/>
    <w:rsid w:val="00A20229"/>
    <w:rsid w:val="00A46F21"/>
    <w:rsid w:val="00A511C1"/>
    <w:rsid w:val="00B00B34"/>
    <w:rsid w:val="00BE581A"/>
    <w:rsid w:val="00C2531A"/>
    <w:rsid w:val="00CF7782"/>
    <w:rsid w:val="00CF7D72"/>
    <w:rsid w:val="00D934BD"/>
    <w:rsid w:val="00DD3210"/>
    <w:rsid w:val="00EB27E3"/>
    <w:rsid w:val="00F410D7"/>
    <w:rsid w:val="00F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9691E-D17E-4AD1-886F-F49B0A3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322BD"/>
    <w:pPr>
      <w:spacing w:after="0" w:line="240" w:lineRule="auto"/>
    </w:pPr>
    <w:rPr>
      <w:rFonts w:ascii="Calibri" w:eastAsia="Times New Roman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9322BD"/>
  </w:style>
  <w:style w:type="character" w:customStyle="1" w:styleId="YltunnisteChar">
    <w:name w:val="Ylätunniste Char"/>
    <w:basedOn w:val="Kappaleenoletusfontti"/>
    <w:link w:val="Yltunniste"/>
    <w:rsid w:val="009322BD"/>
    <w:rPr>
      <w:rFonts w:ascii="Calibri" w:eastAsia="Times New Roman" w:hAnsi="Calibri" w:cs="Times New Roman"/>
      <w:lang w:eastAsia="fi-FI"/>
    </w:rPr>
  </w:style>
  <w:style w:type="paragraph" w:styleId="Alatunniste">
    <w:name w:val="footer"/>
    <w:basedOn w:val="Normaali"/>
    <w:link w:val="AlatunnisteChar"/>
    <w:rsid w:val="009322BD"/>
    <w:rPr>
      <w:color w:val="00A09C"/>
      <w:sz w:val="16"/>
    </w:rPr>
  </w:style>
  <w:style w:type="character" w:customStyle="1" w:styleId="AlatunnisteChar">
    <w:name w:val="Alatunniste Char"/>
    <w:basedOn w:val="Kappaleenoletusfontti"/>
    <w:link w:val="Alatunniste"/>
    <w:rsid w:val="009322BD"/>
    <w:rPr>
      <w:rFonts w:ascii="Calibri" w:eastAsia="Times New Roman" w:hAnsi="Calibri" w:cs="Times New Roman"/>
      <w:color w:val="00A09C"/>
      <w:sz w:val="16"/>
      <w:lang w:eastAsia="fi-FI"/>
    </w:rPr>
  </w:style>
  <w:style w:type="table" w:styleId="TaulukkoRuudukko">
    <w:name w:val="Table Grid"/>
    <w:basedOn w:val="Normaalitaulukko"/>
    <w:rsid w:val="009322BD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ipteksti">
    <w:name w:val="Body Text"/>
    <w:basedOn w:val="Normaali"/>
    <w:link w:val="LeiptekstiChar"/>
    <w:rsid w:val="009322BD"/>
    <w:rPr>
      <w:rFonts w:ascii="Times New Roman" w:hAnsi="Times New Roman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rsid w:val="009322B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py">
    <w:name w:val="py"/>
    <w:basedOn w:val="Normaali"/>
    <w:rsid w:val="009322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uettelokappale">
    <w:name w:val="List Paragraph"/>
    <w:basedOn w:val="Normaali"/>
    <w:uiPriority w:val="34"/>
    <w:unhideWhenUsed/>
    <w:qFormat/>
    <w:rsid w:val="009322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322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22BD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10803</Characters>
  <Application>Microsoft Office Word</Application>
  <DocSecurity>0</DocSecurity>
  <Lines>211</Lines>
  <Paragraphs>111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Tukes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Korkolainen Pipsa</dc:creator>
  <cp:lastModifiedBy>Kipinoinen Mirva</cp:lastModifiedBy>
  <cp:revision>2</cp:revision>
  <cp:lastPrinted>2011-12-19T11:59:00Z</cp:lastPrinted>
  <dcterms:created xsi:type="dcterms:W3CDTF">2016-10-13T07:24:00Z</dcterms:created>
  <dcterms:modified xsi:type="dcterms:W3CDTF">2016-10-13T07:24:00Z</dcterms:modified>
</cp:coreProperties>
</file>