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087E" w14:textId="3A3D13D4" w:rsidR="008A1B32" w:rsidRPr="0041532E" w:rsidRDefault="008A1B32" w:rsidP="00BD7F14">
      <w:pPr>
        <w:pStyle w:val="Leipteksti"/>
        <w:ind w:left="0"/>
      </w:pPr>
    </w:p>
    <w:p w14:paraId="028E9D2B" w14:textId="77777777" w:rsidR="00E110AD" w:rsidRDefault="009B66EB" w:rsidP="00E84AF3">
      <w:pPr>
        <w:pStyle w:val="Otsikko1"/>
      </w:pPr>
      <w:r>
        <w:t xml:space="preserve">KUULEMINEN </w:t>
      </w:r>
      <w:r w:rsidR="00866314" w:rsidRPr="0041532E">
        <w:t xml:space="preserve">KAIVOSLUPAHAKEMUKSESTA </w:t>
      </w:r>
    </w:p>
    <w:p w14:paraId="5122F15E" w14:textId="34C84868" w:rsidR="003F128A" w:rsidRPr="0041532E" w:rsidRDefault="00BC63BF" w:rsidP="00E84AF3">
      <w:pPr>
        <w:pStyle w:val="Otsikko1"/>
      </w:pPr>
      <w:r w:rsidRPr="0041532E">
        <w:t>Turvallisuus- ja kemikaaliviraston (Tukesin) laatima yhteenveto kuultav</w:t>
      </w:r>
      <w:r w:rsidR="001F78A3" w:rsidRPr="0041532E">
        <w:t>a</w:t>
      </w:r>
      <w:r w:rsidRPr="0041532E">
        <w:t>sta kohte</w:t>
      </w:r>
      <w:r w:rsidR="001F78A3" w:rsidRPr="0041532E">
        <w:t>e</w:t>
      </w:r>
      <w:r w:rsidRPr="0041532E">
        <w:t>sta</w:t>
      </w:r>
    </w:p>
    <w:p w14:paraId="53788DC0" w14:textId="609F68A2" w:rsidR="0021364C" w:rsidRPr="0041532E" w:rsidRDefault="0021364C" w:rsidP="0021364C">
      <w:pPr>
        <w:pStyle w:val="Leipteksti"/>
        <w:ind w:left="0"/>
      </w:pPr>
    </w:p>
    <w:p w14:paraId="684C3033" w14:textId="58C4EDA7" w:rsidR="009B66EB" w:rsidRDefault="00042146" w:rsidP="009B66EB">
      <w:pPr>
        <w:pStyle w:val="Otsikko2"/>
        <w:ind w:left="2604" w:hanging="2604"/>
        <w:rPr>
          <w:b w:val="0"/>
          <w:bCs/>
        </w:rPr>
      </w:pPr>
      <w:bookmarkStart w:id="0" w:name="_Hlk71011706"/>
      <w:r>
        <w:rPr>
          <w:rStyle w:val="Otsikko2Char"/>
          <w:b/>
        </w:rPr>
        <w:t>Asia</w:t>
      </w:r>
      <w:bookmarkEnd w:id="0"/>
      <w:r w:rsidR="00BC63BF" w:rsidRPr="0041532E">
        <w:tab/>
      </w:r>
      <w:proofErr w:type="spellStart"/>
      <w:r w:rsidR="00D20E61" w:rsidRPr="00D20E61">
        <w:rPr>
          <w:b w:val="0"/>
          <w:bCs/>
        </w:rPr>
        <w:t>Kevitsan</w:t>
      </w:r>
      <w:proofErr w:type="spellEnd"/>
      <w:r w:rsidR="00D20E61" w:rsidRPr="00D20E61">
        <w:rPr>
          <w:b w:val="0"/>
          <w:bCs/>
        </w:rPr>
        <w:t xml:space="preserve"> kaivospiirin</w:t>
      </w:r>
      <w:r w:rsidR="00D20E61">
        <w:t xml:space="preserve"> </w:t>
      </w:r>
      <w:r w:rsidR="006229A9">
        <w:rPr>
          <w:b w:val="0"/>
          <w:bCs/>
        </w:rPr>
        <w:t>laajentaminen</w:t>
      </w:r>
    </w:p>
    <w:p w14:paraId="46A7E8C5" w14:textId="77777777" w:rsidR="00042146" w:rsidRDefault="00042146" w:rsidP="008F4A65">
      <w:pPr>
        <w:pStyle w:val="akpasia"/>
        <w:spacing w:after="0"/>
        <w:ind w:left="1304" w:firstLine="1304"/>
        <w:rPr>
          <w:rFonts w:ascii="Calibri" w:hAnsi="Calibri" w:cs="Calibri"/>
          <w:noProof w:val="0"/>
          <w:sz w:val="22"/>
          <w:szCs w:val="22"/>
          <w:lang w:val="fi-FI"/>
        </w:rPr>
      </w:pPr>
    </w:p>
    <w:p w14:paraId="2254017D" w14:textId="47CE598B" w:rsidR="00AD6D5F" w:rsidRPr="00570E31" w:rsidRDefault="00AD6D5F" w:rsidP="00AD6D5F">
      <w:pPr>
        <w:pStyle w:val="Otsikko2"/>
        <w:rPr>
          <w:b w:val="0"/>
          <w:bCs/>
        </w:rPr>
      </w:pPr>
      <w:r>
        <w:t>Hakija</w:t>
      </w:r>
      <w:r>
        <w:tab/>
      </w:r>
      <w:r>
        <w:tab/>
      </w:r>
      <w:proofErr w:type="spellStart"/>
      <w:r w:rsidR="00D20E61" w:rsidRPr="00D20E61">
        <w:rPr>
          <w:b w:val="0"/>
          <w:bCs/>
        </w:rPr>
        <w:t>Boliden</w:t>
      </w:r>
      <w:proofErr w:type="spellEnd"/>
      <w:r w:rsidR="00D20E61" w:rsidRPr="00D20E61">
        <w:rPr>
          <w:b w:val="0"/>
          <w:bCs/>
        </w:rPr>
        <w:t xml:space="preserve"> </w:t>
      </w:r>
      <w:proofErr w:type="spellStart"/>
      <w:r w:rsidR="00D20E61" w:rsidRPr="00D20E61">
        <w:rPr>
          <w:b w:val="0"/>
          <w:bCs/>
        </w:rPr>
        <w:t>Kevitsa</w:t>
      </w:r>
      <w:proofErr w:type="spellEnd"/>
      <w:r w:rsidR="00D20E61" w:rsidRPr="00D20E61">
        <w:rPr>
          <w:b w:val="0"/>
          <w:bCs/>
        </w:rPr>
        <w:t xml:space="preserve"> Mining Oy</w:t>
      </w:r>
    </w:p>
    <w:p w14:paraId="1D520294" w14:textId="57846873" w:rsidR="00FF6FBF" w:rsidRPr="00D20E61" w:rsidRDefault="00AD6D5F" w:rsidP="00FF6FBF">
      <w:pPr>
        <w:pStyle w:val="akpasia"/>
        <w:spacing w:after="0"/>
        <w:rPr>
          <w:sz w:val="22"/>
          <w:szCs w:val="22"/>
          <w:lang w:val="fi-FI"/>
        </w:rPr>
      </w:pPr>
      <w:r>
        <w:rPr>
          <w:rFonts w:ascii="Calibri" w:hAnsi="Calibri" w:cs="Calibri"/>
          <w:noProof w:val="0"/>
          <w:sz w:val="22"/>
          <w:szCs w:val="22"/>
          <w:lang w:val="fi-FI"/>
        </w:rPr>
        <w:tab/>
      </w:r>
      <w:r>
        <w:rPr>
          <w:rFonts w:ascii="Calibri" w:hAnsi="Calibri" w:cs="Calibri"/>
          <w:noProof w:val="0"/>
          <w:sz w:val="22"/>
          <w:szCs w:val="22"/>
          <w:lang w:val="fi-FI"/>
        </w:rPr>
        <w:tab/>
      </w:r>
      <w:r w:rsidRPr="00D20E61">
        <w:rPr>
          <w:rFonts w:ascii="Calibri" w:hAnsi="Calibri" w:cs="Calibri"/>
          <w:noProof w:val="0"/>
          <w:sz w:val="22"/>
          <w:szCs w:val="22"/>
          <w:lang w:val="fi-FI"/>
        </w:rPr>
        <w:t xml:space="preserve">y-tunnus: </w:t>
      </w:r>
      <w:r w:rsidR="00D20E61" w:rsidRPr="008A4EDF">
        <w:rPr>
          <w:rFonts w:ascii="Calibri" w:hAnsi="Calibri" w:cs="Calibri"/>
          <w:sz w:val="22"/>
          <w:szCs w:val="22"/>
          <w:lang w:val="fi-FI"/>
        </w:rPr>
        <w:t>2345699-1</w:t>
      </w:r>
    </w:p>
    <w:p w14:paraId="32E190CC" w14:textId="7D24B5F8" w:rsidR="00042146" w:rsidRDefault="00AD6D5F" w:rsidP="00FF6FBF">
      <w:pPr>
        <w:pStyle w:val="akpasia"/>
        <w:spacing w:after="0"/>
        <w:ind w:left="1292" w:firstLine="1304"/>
        <w:rPr>
          <w:rFonts w:ascii="Calibri" w:hAnsi="Calibri" w:cs="Calibri"/>
          <w:noProof w:val="0"/>
          <w:sz w:val="22"/>
          <w:szCs w:val="22"/>
          <w:lang w:val="fi-FI"/>
        </w:rPr>
      </w:pPr>
      <w:r>
        <w:rPr>
          <w:rFonts w:ascii="Calibri" w:hAnsi="Calibri" w:cs="Calibri"/>
          <w:noProof w:val="0"/>
          <w:sz w:val="22"/>
          <w:szCs w:val="22"/>
          <w:lang w:val="fi-FI"/>
        </w:rPr>
        <w:t xml:space="preserve">Kotipaikka: </w:t>
      </w:r>
      <w:r w:rsidR="00D20E61">
        <w:rPr>
          <w:rFonts w:ascii="Calibri" w:hAnsi="Calibri" w:cs="Calibri"/>
          <w:noProof w:val="0"/>
          <w:sz w:val="22"/>
          <w:szCs w:val="22"/>
          <w:lang w:val="fi-FI"/>
        </w:rPr>
        <w:t>Sodankylä</w:t>
      </w:r>
      <w:r>
        <w:rPr>
          <w:rFonts w:ascii="Calibri" w:hAnsi="Calibri" w:cs="Calibri"/>
          <w:noProof w:val="0"/>
          <w:sz w:val="22"/>
          <w:szCs w:val="22"/>
          <w:lang w:val="fi-FI"/>
        </w:rPr>
        <w:t>, Suomi</w:t>
      </w:r>
    </w:p>
    <w:p w14:paraId="0A783724" w14:textId="0F5EFF11" w:rsidR="00BC63BF" w:rsidRPr="0041532E" w:rsidRDefault="00BC63BF" w:rsidP="008F4A65">
      <w:pPr>
        <w:pStyle w:val="akpasia"/>
        <w:spacing w:after="0"/>
        <w:ind w:left="1304" w:firstLine="1304"/>
        <w:rPr>
          <w:rFonts w:ascii="Calibri" w:hAnsi="Calibri" w:cs="Calibri"/>
          <w:noProof w:val="0"/>
          <w:sz w:val="22"/>
          <w:szCs w:val="22"/>
          <w:lang w:val="fi-FI"/>
        </w:rPr>
      </w:pPr>
      <w:r w:rsidRPr="0041532E">
        <w:rPr>
          <w:rFonts w:ascii="Calibri" w:hAnsi="Calibri" w:cs="Calibri"/>
          <w:noProof w:val="0"/>
          <w:sz w:val="22"/>
          <w:szCs w:val="22"/>
          <w:lang w:val="fi-FI"/>
        </w:rPr>
        <w:tab/>
      </w:r>
      <w:r w:rsidRPr="0041532E">
        <w:rPr>
          <w:rFonts w:ascii="Calibri" w:hAnsi="Calibri" w:cs="Calibri"/>
          <w:noProof w:val="0"/>
          <w:sz w:val="22"/>
          <w:szCs w:val="22"/>
          <w:lang w:val="fi-FI"/>
        </w:rPr>
        <w:tab/>
      </w:r>
    </w:p>
    <w:p w14:paraId="40E81EF1" w14:textId="77777777" w:rsidR="00BC63BF" w:rsidRPr="0041532E" w:rsidRDefault="00BC63BF" w:rsidP="00BC63BF">
      <w:pPr>
        <w:pStyle w:val="akpasia"/>
        <w:spacing w:after="0"/>
        <w:ind w:left="1298" w:firstLine="1298"/>
        <w:rPr>
          <w:rFonts w:ascii="Calibri" w:hAnsi="Calibri" w:cs="Calibri"/>
          <w:noProof w:val="0"/>
          <w:sz w:val="22"/>
          <w:szCs w:val="22"/>
          <w:lang w:val="fi-FI"/>
        </w:rPr>
      </w:pPr>
      <w:r w:rsidRPr="0041532E">
        <w:rPr>
          <w:rFonts w:ascii="Calibri" w:hAnsi="Calibri" w:cs="Calibri"/>
          <w:b/>
          <w:noProof w:val="0"/>
          <w:sz w:val="22"/>
          <w:szCs w:val="22"/>
          <w:lang w:val="fi-FI"/>
        </w:rPr>
        <w:t>Yhteystiedot</w:t>
      </w:r>
      <w:r w:rsidRPr="0041532E">
        <w:rPr>
          <w:rFonts w:ascii="Calibri" w:hAnsi="Calibri" w:cs="Calibri"/>
          <w:noProof w:val="0"/>
          <w:sz w:val="22"/>
          <w:szCs w:val="22"/>
          <w:lang w:val="fi-FI"/>
        </w:rPr>
        <w:t>:</w:t>
      </w:r>
      <w:r w:rsidRPr="0041532E">
        <w:rPr>
          <w:rFonts w:ascii="Calibri" w:hAnsi="Calibri" w:cs="Calibri"/>
          <w:noProof w:val="0"/>
          <w:sz w:val="22"/>
          <w:szCs w:val="22"/>
          <w:lang w:val="fi-FI"/>
        </w:rPr>
        <w:tab/>
      </w:r>
    </w:p>
    <w:p w14:paraId="1A31DF2D" w14:textId="691C6CEA" w:rsidR="00AD6D5F" w:rsidRPr="00AD6D5F" w:rsidRDefault="00D20E61" w:rsidP="00AD6D5F">
      <w:pPr>
        <w:pStyle w:val="akpasia"/>
        <w:spacing w:after="0"/>
        <w:ind w:left="2596"/>
        <w:rPr>
          <w:rFonts w:ascii="Calibri" w:hAnsi="Calibri" w:cs="Calibri"/>
          <w:sz w:val="22"/>
          <w:szCs w:val="22"/>
          <w:lang w:val="fi-FI"/>
        </w:rPr>
      </w:pPr>
      <w:bookmarkStart w:id="1" w:name="_Hlk521662781"/>
      <w:r>
        <w:rPr>
          <w:rFonts w:ascii="Calibri" w:hAnsi="Calibri" w:cs="Calibri"/>
          <w:sz w:val="22"/>
          <w:szCs w:val="22"/>
          <w:lang w:val="fi-FI"/>
        </w:rPr>
        <w:t>Boliden Kevitsa Mining Oy</w:t>
      </w:r>
      <w:r w:rsidR="00AD6D5F" w:rsidRPr="00AD6D5F">
        <w:rPr>
          <w:rFonts w:ascii="Calibri" w:hAnsi="Calibri" w:cs="Calibri"/>
          <w:sz w:val="22"/>
          <w:szCs w:val="22"/>
          <w:lang w:val="fi-FI"/>
        </w:rPr>
        <w:t xml:space="preserve"> </w:t>
      </w:r>
    </w:p>
    <w:p w14:paraId="6AC9093D" w14:textId="2C27E123" w:rsidR="00570E31" w:rsidRDefault="00FC0000" w:rsidP="00AD6D5F">
      <w:pPr>
        <w:pStyle w:val="akpasia"/>
        <w:spacing w:after="0"/>
        <w:ind w:left="2596"/>
        <w:rPr>
          <w:rFonts w:ascii="Calibri" w:hAnsi="Calibri" w:cs="Calibri"/>
          <w:sz w:val="22"/>
          <w:szCs w:val="22"/>
          <w:lang w:val="fi-FI"/>
        </w:rPr>
      </w:pPr>
      <w:r>
        <w:rPr>
          <w:rFonts w:ascii="Calibri" w:hAnsi="Calibri" w:cs="Calibri"/>
          <w:sz w:val="22"/>
          <w:szCs w:val="22"/>
          <w:lang w:val="fi-FI"/>
        </w:rPr>
        <w:t>Kevitsantie 730</w:t>
      </w:r>
    </w:p>
    <w:p w14:paraId="10F4BAE2" w14:textId="72EC738F" w:rsidR="00FC0000" w:rsidRDefault="00FC0000" w:rsidP="00AD6D5F">
      <w:pPr>
        <w:pStyle w:val="akpasia"/>
        <w:spacing w:after="0"/>
        <w:ind w:left="2596"/>
        <w:rPr>
          <w:rFonts w:ascii="Calibri" w:hAnsi="Calibri" w:cs="Calibri"/>
          <w:sz w:val="22"/>
          <w:szCs w:val="22"/>
          <w:lang w:val="fi-FI"/>
        </w:rPr>
      </w:pPr>
      <w:r>
        <w:rPr>
          <w:rFonts w:ascii="Calibri" w:hAnsi="Calibri" w:cs="Calibri"/>
          <w:sz w:val="22"/>
          <w:szCs w:val="22"/>
          <w:lang w:val="fi-FI"/>
        </w:rPr>
        <w:t>99670 Petkula</w:t>
      </w:r>
    </w:p>
    <w:p w14:paraId="19D0FD12" w14:textId="77777777" w:rsidR="00AD6D5F" w:rsidRDefault="00AD6D5F" w:rsidP="00AD6D5F">
      <w:pPr>
        <w:pStyle w:val="akpasia"/>
        <w:spacing w:after="0"/>
        <w:ind w:left="2596"/>
        <w:rPr>
          <w:rFonts w:ascii="Calibri" w:hAnsi="Calibri" w:cs="Calibri"/>
          <w:sz w:val="22"/>
          <w:szCs w:val="22"/>
          <w:lang w:val="fi-FI"/>
        </w:rPr>
      </w:pPr>
    </w:p>
    <w:p w14:paraId="6203BBDD" w14:textId="77777777" w:rsidR="00AD6D5F" w:rsidRPr="001A48B0" w:rsidRDefault="00AD6D5F" w:rsidP="00AD6D5F">
      <w:pPr>
        <w:pStyle w:val="akpasia"/>
        <w:spacing w:after="0"/>
        <w:ind w:left="1298" w:firstLine="1298"/>
        <w:rPr>
          <w:rFonts w:ascii="Calibri" w:hAnsi="Calibri" w:cs="Calibri"/>
          <w:b/>
          <w:color w:val="auto"/>
          <w:sz w:val="22"/>
          <w:szCs w:val="22"/>
          <w:lang w:val="fi-FI"/>
        </w:rPr>
      </w:pPr>
      <w:r w:rsidRPr="001A48B0">
        <w:rPr>
          <w:rFonts w:ascii="Calibri" w:hAnsi="Calibri" w:cs="Calibri"/>
          <w:b/>
          <w:color w:val="auto"/>
          <w:sz w:val="22"/>
          <w:szCs w:val="22"/>
          <w:lang w:val="fi-FI"/>
        </w:rPr>
        <w:t>Lisätietoja anta</w:t>
      </w:r>
      <w:r>
        <w:rPr>
          <w:rFonts w:ascii="Calibri" w:hAnsi="Calibri" w:cs="Calibri"/>
          <w:b/>
          <w:color w:val="auto"/>
          <w:sz w:val="22"/>
          <w:szCs w:val="22"/>
          <w:lang w:val="fi-FI"/>
        </w:rPr>
        <w:t>a</w:t>
      </w:r>
      <w:r w:rsidRPr="001A48B0">
        <w:rPr>
          <w:rFonts w:ascii="Calibri" w:hAnsi="Calibri" w:cs="Calibri"/>
          <w:b/>
          <w:color w:val="auto"/>
          <w:sz w:val="22"/>
          <w:szCs w:val="22"/>
          <w:lang w:val="fi-FI"/>
        </w:rPr>
        <w:t>:</w:t>
      </w:r>
      <w:r w:rsidRPr="001A48B0">
        <w:rPr>
          <w:rFonts w:ascii="Calibri" w:hAnsi="Calibri" w:cs="Calibri"/>
          <w:b/>
          <w:color w:val="auto"/>
          <w:sz w:val="22"/>
          <w:szCs w:val="22"/>
          <w:lang w:val="fi-FI"/>
        </w:rPr>
        <w:tab/>
      </w:r>
    </w:p>
    <w:p w14:paraId="444AE6DD" w14:textId="6ED58D78" w:rsidR="00AD6D5F" w:rsidRPr="001A48B0" w:rsidRDefault="00EC7AD4" w:rsidP="00AD6D5F">
      <w:pPr>
        <w:pStyle w:val="akpasia"/>
        <w:spacing w:after="0"/>
        <w:ind w:left="1298" w:firstLine="1298"/>
        <w:rPr>
          <w:rFonts w:ascii="Calibri" w:hAnsi="Calibri" w:cs="Calibri"/>
          <w:color w:val="auto"/>
          <w:sz w:val="22"/>
          <w:szCs w:val="22"/>
          <w:lang w:val="fi-FI"/>
        </w:rPr>
      </w:pPr>
      <w:r>
        <w:rPr>
          <w:rFonts w:ascii="Calibri" w:hAnsi="Calibri" w:cs="Calibri"/>
          <w:sz w:val="22"/>
          <w:szCs w:val="22"/>
          <w:lang w:val="fi-FI"/>
        </w:rPr>
        <w:t>Johanna Holm</w:t>
      </w:r>
      <w:r w:rsidR="00FF6FBF">
        <w:rPr>
          <w:rFonts w:ascii="Calibri" w:hAnsi="Calibri" w:cs="Calibri"/>
          <w:sz w:val="22"/>
          <w:szCs w:val="22"/>
          <w:lang w:val="fi-FI"/>
        </w:rPr>
        <w:t>,</w:t>
      </w:r>
      <w:r w:rsidR="00AD6D5F">
        <w:rPr>
          <w:rFonts w:ascii="Calibri" w:hAnsi="Calibri" w:cs="Calibri"/>
          <w:sz w:val="22"/>
          <w:szCs w:val="22"/>
          <w:lang w:val="fi-FI"/>
        </w:rPr>
        <w:t xml:space="preserve"> puh. </w:t>
      </w:r>
      <w:r>
        <w:rPr>
          <w:rFonts w:ascii="Calibri" w:hAnsi="Calibri" w:cs="Calibri"/>
          <w:sz w:val="22"/>
          <w:szCs w:val="22"/>
          <w:lang w:val="fi-FI"/>
        </w:rPr>
        <w:t>040-664 0330</w:t>
      </w:r>
      <w:r w:rsidR="00AD6D5F">
        <w:rPr>
          <w:rFonts w:ascii="Calibri" w:hAnsi="Calibri" w:cs="Calibri"/>
          <w:sz w:val="22"/>
          <w:szCs w:val="22"/>
          <w:lang w:val="fi-FI"/>
        </w:rPr>
        <w:t xml:space="preserve"> </w:t>
      </w:r>
    </w:p>
    <w:p w14:paraId="5CF2D4E1" w14:textId="77777777" w:rsidR="00FF6FBF" w:rsidRDefault="00FF6FBF" w:rsidP="00FF6FBF">
      <w:pPr>
        <w:pStyle w:val="Otsikko2"/>
      </w:pPr>
      <w:bookmarkStart w:id="2" w:name="_Hlk71015126"/>
      <w:bookmarkEnd w:id="1"/>
    </w:p>
    <w:p w14:paraId="6CDE5C93" w14:textId="77777777" w:rsidR="00EC7AD4" w:rsidRDefault="00FF6FBF" w:rsidP="00FF6FBF">
      <w:pPr>
        <w:pStyle w:val="Otsikko2"/>
      </w:pPr>
      <w:r>
        <w:t>Kaivosnumero</w:t>
      </w:r>
      <w:r>
        <w:tab/>
      </w:r>
    </w:p>
    <w:p w14:paraId="7820273C" w14:textId="4032CFE2" w:rsidR="00FF6FBF" w:rsidRPr="00EC7AD4" w:rsidRDefault="00EC7AD4" w:rsidP="00EC7AD4">
      <w:pPr>
        <w:pStyle w:val="Otsikko2"/>
        <w:ind w:left="1304" w:firstLine="1304"/>
        <w:rPr>
          <w:b w:val="0"/>
          <w:bCs/>
        </w:rPr>
      </w:pPr>
      <w:r w:rsidRPr="00EC7AD4">
        <w:rPr>
          <w:b w:val="0"/>
          <w:bCs/>
        </w:rPr>
        <w:t>7140</w:t>
      </w:r>
    </w:p>
    <w:p w14:paraId="22AA5991" w14:textId="6EB7E991" w:rsidR="00994B26" w:rsidRPr="0041532E" w:rsidRDefault="00994B26" w:rsidP="00FF6FBF">
      <w:pPr>
        <w:pStyle w:val="Otsikko2"/>
      </w:pPr>
    </w:p>
    <w:p w14:paraId="75D91B47" w14:textId="2404B374" w:rsidR="00994B26" w:rsidRPr="0041532E" w:rsidRDefault="00994B26" w:rsidP="00994B26">
      <w:pPr>
        <w:pStyle w:val="Otsikko2"/>
      </w:pPr>
      <w:bookmarkStart w:id="3" w:name="_Hlk102120465"/>
      <w:r w:rsidRPr="0041532E">
        <w:t>Lupatunnus</w:t>
      </w:r>
    </w:p>
    <w:p w14:paraId="721F8D11" w14:textId="43A0ED07" w:rsidR="006E7969" w:rsidRDefault="006E7969" w:rsidP="006E7969">
      <w:pPr>
        <w:pStyle w:val="Leipteksti"/>
        <w:spacing w:before="0" w:after="0"/>
        <w:rPr>
          <w:rFonts w:ascii="Calibri" w:hAnsi="Calibri" w:cs="Calibri"/>
        </w:rPr>
      </w:pPr>
      <w:bookmarkStart w:id="4" w:name="_Hlk40788768"/>
      <w:bookmarkStart w:id="5" w:name="_Hlk40788683"/>
      <w:bookmarkEnd w:id="3"/>
      <w:r w:rsidRPr="0041532E">
        <w:rPr>
          <w:rFonts w:ascii="Calibri" w:hAnsi="Calibri" w:cs="Calibri"/>
        </w:rPr>
        <w:t>KL20</w:t>
      </w:r>
      <w:r w:rsidR="00FF6FBF">
        <w:rPr>
          <w:rFonts w:ascii="Calibri" w:hAnsi="Calibri" w:cs="Calibri"/>
        </w:rPr>
        <w:t>22</w:t>
      </w:r>
      <w:r w:rsidRPr="0041532E">
        <w:rPr>
          <w:rFonts w:ascii="Calibri" w:hAnsi="Calibri" w:cs="Calibri"/>
        </w:rPr>
        <w:t>:000</w:t>
      </w:r>
      <w:r w:rsidR="00EC7AD4">
        <w:rPr>
          <w:rFonts w:ascii="Calibri" w:hAnsi="Calibri" w:cs="Calibri"/>
        </w:rPr>
        <w:t>3</w:t>
      </w:r>
      <w:bookmarkEnd w:id="4"/>
      <w:bookmarkEnd w:id="5"/>
      <w:r w:rsidRPr="0041532E">
        <w:rPr>
          <w:rFonts w:ascii="Calibri" w:hAnsi="Calibri" w:cs="Calibri"/>
        </w:rPr>
        <w:t xml:space="preserve"> </w:t>
      </w:r>
    </w:p>
    <w:p w14:paraId="38BAB6C2" w14:textId="77777777" w:rsidR="000D4516" w:rsidRPr="0041532E" w:rsidRDefault="00BC63BF" w:rsidP="00E84AF3">
      <w:pPr>
        <w:pStyle w:val="Otsikko2"/>
      </w:pPr>
      <w:r w:rsidRPr="0041532E">
        <w:t>Sijainti</w:t>
      </w:r>
      <w:r w:rsidRPr="0041532E">
        <w:tab/>
      </w:r>
      <w:r w:rsidRPr="0041532E">
        <w:tab/>
      </w:r>
    </w:p>
    <w:p w14:paraId="4ED89CAC" w14:textId="3B08A63A" w:rsidR="009B66EB" w:rsidRDefault="00EC7AD4" w:rsidP="00FF6FBF">
      <w:pPr>
        <w:pStyle w:val="akpasia"/>
        <w:spacing w:after="0"/>
        <w:ind w:left="2608"/>
        <w:rPr>
          <w:rFonts w:ascii="Calibri" w:hAnsi="Calibri" w:cs="Calibri"/>
          <w:noProof w:val="0"/>
          <w:sz w:val="22"/>
          <w:szCs w:val="22"/>
          <w:lang w:val="fi-FI"/>
        </w:rPr>
      </w:pPr>
      <w:r>
        <w:rPr>
          <w:rFonts w:ascii="Calibri" w:hAnsi="Calibri" w:cs="Calibri"/>
          <w:noProof w:val="0"/>
          <w:sz w:val="22"/>
          <w:szCs w:val="22"/>
          <w:lang w:val="fi-FI"/>
        </w:rPr>
        <w:t xml:space="preserve">Sodankylä (kaivospiirin ja laajennusalueen kartta </w:t>
      </w:r>
      <w:r w:rsidR="00BC63BF" w:rsidRPr="0041532E">
        <w:rPr>
          <w:rFonts w:ascii="Calibri" w:hAnsi="Calibri" w:cs="Calibri"/>
          <w:noProof w:val="0"/>
          <w:sz w:val="22"/>
          <w:szCs w:val="22"/>
          <w:lang w:val="fi-FI"/>
        </w:rPr>
        <w:t>on esitetty liitteessä 1)</w:t>
      </w:r>
      <w:r w:rsidR="006E7969" w:rsidRPr="0041532E">
        <w:rPr>
          <w:rFonts w:ascii="Calibri" w:hAnsi="Calibri" w:cs="Calibri"/>
          <w:noProof w:val="0"/>
          <w:sz w:val="22"/>
          <w:szCs w:val="22"/>
          <w:lang w:val="fi-FI"/>
        </w:rPr>
        <w:t xml:space="preserve"> </w:t>
      </w:r>
      <w:bookmarkEnd w:id="2"/>
    </w:p>
    <w:p w14:paraId="66D80A70" w14:textId="09156400" w:rsidR="00A85EA4" w:rsidRDefault="00A85EA4" w:rsidP="00A85EA4">
      <w:pPr>
        <w:pStyle w:val="akpasia"/>
        <w:spacing w:after="0"/>
        <w:rPr>
          <w:rFonts w:ascii="Calibri" w:hAnsi="Calibri" w:cs="Calibri"/>
          <w:noProof w:val="0"/>
          <w:sz w:val="22"/>
          <w:szCs w:val="22"/>
          <w:lang w:val="fi-FI"/>
        </w:rPr>
      </w:pPr>
    </w:p>
    <w:p w14:paraId="5A5DBFF2" w14:textId="77777777" w:rsidR="00A85EA4" w:rsidRDefault="00A85EA4" w:rsidP="00A85EA4">
      <w:pPr>
        <w:pStyle w:val="Otsikko2"/>
      </w:pPr>
      <w:proofErr w:type="spellStart"/>
      <w:r>
        <w:t>Vireilletulo</w:t>
      </w:r>
      <w:proofErr w:type="spellEnd"/>
    </w:p>
    <w:p w14:paraId="59999F66" w14:textId="5D3F0535" w:rsidR="00A85EA4" w:rsidRDefault="00A85EA4" w:rsidP="00A85EA4">
      <w:pPr>
        <w:pStyle w:val="akpasia"/>
        <w:spacing w:after="0"/>
        <w:rPr>
          <w:rFonts w:ascii="Calibri" w:hAnsi="Calibri" w:cs="Calibri"/>
          <w:sz w:val="22"/>
          <w:szCs w:val="22"/>
          <w:lang w:val="fi-FI"/>
        </w:rPr>
      </w:pPr>
      <w:r>
        <w:rPr>
          <w:rFonts w:ascii="Calibri" w:hAnsi="Calibri" w:cs="Calibri"/>
          <w:sz w:val="22"/>
          <w:szCs w:val="22"/>
          <w:lang w:val="fi-FI"/>
        </w:rPr>
        <w:tab/>
      </w:r>
      <w:r>
        <w:rPr>
          <w:rFonts w:ascii="Calibri" w:hAnsi="Calibri" w:cs="Calibri"/>
          <w:sz w:val="22"/>
          <w:szCs w:val="22"/>
          <w:lang w:val="fi-FI"/>
        </w:rPr>
        <w:tab/>
        <w:t xml:space="preserve">Asia on tullut vireille </w:t>
      </w:r>
      <w:r w:rsidR="00EC7AD4">
        <w:rPr>
          <w:rFonts w:ascii="Calibri" w:hAnsi="Calibri" w:cs="Calibri"/>
          <w:sz w:val="22"/>
          <w:szCs w:val="22"/>
          <w:lang w:val="fi-FI"/>
        </w:rPr>
        <w:t>3.11.2022</w:t>
      </w:r>
      <w:r>
        <w:rPr>
          <w:rFonts w:ascii="Calibri" w:hAnsi="Calibri" w:cs="Calibri"/>
          <w:sz w:val="22"/>
          <w:szCs w:val="22"/>
          <w:lang w:val="fi-FI"/>
        </w:rPr>
        <w:t>.</w:t>
      </w:r>
    </w:p>
    <w:p w14:paraId="7584E8E3" w14:textId="77777777" w:rsidR="00A85EA4" w:rsidRDefault="00A85EA4" w:rsidP="00A85EA4">
      <w:pPr>
        <w:pStyle w:val="Otsikko2"/>
      </w:pPr>
    </w:p>
    <w:p w14:paraId="06E74EB2" w14:textId="77777777" w:rsidR="00A85EA4" w:rsidRDefault="00A85EA4" w:rsidP="00A85EA4">
      <w:pPr>
        <w:pStyle w:val="Otsikko2"/>
      </w:pPr>
      <w:r>
        <w:t>Etuoikeuspäivämäärä</w:t>
      </w:r>
    </w:p>
    <w:p w14:paraId="72C2AA73" w14:textId="0ABFF31A" w:rsidR="00A85EA4" w:rsidRDefault="00EC7AD4" w:rsidP="00A85EA4">
      <w:pPr>
        <w:pStyle w:val="Otsikko2"/>
        <w:ind w:left="1304" w:firstLine="1304"/>
        <w:rPr>
          <w:b w:val="0"/>
          <w:bCs/>
        </w:rPr>
      </w:pPr>
      <w:r>
        <w:rPr>
          <w:b w:val="0"/>
          <w:bCs/>
        </w:rPr>
        <w:t>3.11.2022</w:t>
      </w:r>
    </w:p>
    <w:p w14:paraId="3111E8ED" w14:textId="77777777" w:rsidR="00A85EA4" w:rsidRDefault="00A85EA4" w:rsidP="00A85EA4">
      <w:pPr>
        <w:pStyle w:val="Otsikko2"/>
      </w:pPr>
    </w:p>
    <w:p w14:paraId="17219C59" w14:textId="77777777" w:rsidR="00A85EA4" w:rsidRDefault="00A85EA4" w:rsidP="00A85EA4">
      <w:pPr>
        <w:pStyle w:val="Otsikko2"/>
      </w:pPr>
      <w:r>
        <w:t>Hakemusalueen nimi</w:t>
      </w:r>
    </w:p>
    <w:p w14:paraId="14AA0A67" w14:textId="0DA811B5" w:rsidR="00A85EA4" w:rsidRPr="0041532E" w:rsidRDefault="00EC7AD4" w:rsidP="00EC7AD4">
      <w:pPr>
        <w:pStyle w:val="Otsikko2"/>
        <w:ind w:left="1304" w:firstLine="1304"/>
      </w:pPr>
      <w:proofErr w:type="spellStart"/>
      <w:r>
        <w:rPr>
          <w:b w:val="0"/>
          <w:bCs/>
        </w:rPr>
        <w:t>Kevitsa</w:t>
      </w:r>
      <w:proofErr w:type="spellEnd"/>
    </w:p>
    <w:p w14:paraId="6751D2DB" w14:textId="03BC13B7" w:rsidR="00994B26" w:rsidRDefault="00994B26">
      <w:pPr>
        <w:spacing w:line="240" w:lineRule="auto"/>
        <w:rPr>
          <w:rFonts w:ascii="Calibri" w:eastAsia="Times New Roman" w:hAnsi="Calibri" w:cs="Calibri"/>
          <w:b/>
        </w:rPr>
      </w:pPr>
    </w:p>
    <w:p w14:paraId="614D077B" w14:textId="6324D5C5" w:rsidR="00EC7AD4" w:rsidRDefault="00EC7AD4">
      <w:pPr>
        <w:spacing w:line="240" w:lineRule="auto"/>
        <w:rPr>
          <w:rFonts w:ascii="Calibri" w:eastAsia="Times New Roman" w:hAnsi="Calibri" w:cs="Calibri"/>
          <w:b/>
        </w:rPr>
      </w:pPr>
    </w:p>
    <w:p w14:paraId="1729C979" w14:textId="6D19262A" w:rsidR="00EC7AD4" w:rsidRDefault="00EC7AD4">
      <w:pPr>
        <w:spacing w:line="240" w:lineRule="auto"/>
        <w:rPr>
          <w:rFonts w:ascii="Calibri" w:eastAsia="Times New Roman" w:hAnsi="Calibri" w:cs="Calibri"/>
          <w:b/>
        </w:rPr>
      </w:pPr>
    </w:p>
    <w:p w14:paraId="78DA0740" w14:textId="77777777" w:rsidR="00EC7AD4" w:rsidRPr="0041532E" w:rsidRDefault="00EC7AD4">
      <w:pPr>
        <w:spacing w:line="240" w:lineRule="auto"/>
        <w:rPr>
          <w:rFonts w:ascii="Calibri" w:eastAsia="Times New Roman" w:hAnsi="Calibri" w:cs="Calibri"/>
          <w:b/>
        </w:rPr>
      </w:pPr>
    </w:p>
    <w:p w14:paraId="6AB39746" w14:textId="2C37B5A1" w:rsidR="006E7969" w:rsidRDefault="006E7969" w:rsidP="006E7969">
      <w:pPr>
        <w:pStyle w:val="Otsikko2"/>
      </w:pPr>
      <w:bookmarkStart w:id="6" w:name="_Hlk71016852"/>
      <w:r w:rsidRPr="0041532E">
        <w:lastRenderedPageBreak/>
        <w:t>Hakemu</w:t>
      </w:r>
      <w:r w:rsidR="008F6CA7">
        <w:t>s</w:t>
      </w:r>
    </w:p>
    <w:bookmarkEnd w:id="6"/>
    <w:p w14:paraId="36FD6AAA" w14:textId="77777777" w:rsidR="00597BE9" w:rsidRPr="00597BE9" w:rsidRDefault="00AF6FD9" w:rsidP="00597BE9">
      <w:pPr>
        <w:pStyle w:val="AKPleipteksti"/>
        <w:spacing w:after="0"/>
        <w:ind w:firstLine="4"/>
        <w:rPr>
          <w:rFonts w:ascii="Calibri" w:hAnsi="Calibri" w:cs="Calibri"/>
          <w:sz w:val="22"/>
          <w:szCs w:val="22"/>
        </w:rPr>
      </w:pPr>
      <w:proofErr w:type="spellStart"/>
      <w:r w:rsidRPr="00597BE9">
        <w:rPr>
          <w:rFonts w:ascii="Calibri" w:hAnsi="Calibri" w:cs="Calibri"/>
          <w:sz w:val="22"/>
          <w:szCs w:val="22"/>
        </w:rPr>
        <w:t>Boliden</w:t>
      </w:r>
      <w:proofErr w:type="spellEnd"/>
      <w:r w:rsidRPr="00597BE9">
        <w:rPr>
          <w:rFonts w:ascii="Calibri" w:hAnsi="Calibri" w:cs="Calibri"/>
          <w:sz w:val="22"/>
          <w:szCs w:val="22"/>
        </w:rPr>
        <w:t xml:space="preserve"> </w:t>
      </w:r>
      <w:proofErr w:type="spellStart"/>
      <w:r w:rsidRPr="00597BE9">
        <w:rPr>
          <w:rFonts w:ascii="Calibri" w:hAnsi="Calibri" w:cs="Calibri"/>
          <w:sz w:val="22"/>
          <w:szCs w:val="22"/>
        </w:rPr>
        <w:t>Kevitsa</w:t>
      </w:r>
      <w:proofErr w:type="spellEnd"/>
      <w:r w:rsidRPr="00597BE9">
        <w:rPr>
          <w:rFonts w:ascii="Calibri" w:hAnsi="Calibri" w:cs="Calibri"/>
          <w:sz w:val="22"/>
          <w:szCs w:val="22"/>
        </w:rPr>
        <w:t xml:space="preserve"> Mining Oy hakee </w:t>
      </w:r>
      <w:r w:rsidR="008A4EDF" w:rsidRPr="00597BE9">
        <w:rPr>
          <w:rFonts w:ascii="Calibri" w:hAnsi="Calibri" w:cs="Calibri"/>
          <w:sz w:val="22"/>
          <w:szCs w:val="22"/>
        </w:rPr>
        <w:t xml:space="preserve">kaivoslain (621/2011) 34 §:n mukaista kaivoslupaa </w:t>
      </w:r>
      <w:r w:rsidRPr="00597BE9">
        <w:rPr>
          <w:rFonts w:ascii="Calibri" w:hAnsi="Calibri" w:cs="Calibri"/>
          <w:sz w:val="22"/>
          <w:szCs w:val="22"/>
        </w:rPr>
        <w:t>kaivospiirin laajentamis</w:t>
      </w:r>
      <w:r w:rsidR="006D40BA" w:rsidRPr="00597BE9">
        <w:rPr>
          <w:rFonts w:ascii="Calibri" w:hAnsi="Calibri" w:cs="Calibri"/>
          <w:sz w:val="22"/>
          <w:szCs w:val="22"/>
        </w:rPr>
        <w:t xml:space="preserve">eksi. </w:t>
      </w:r>
      <w:r w:rsidR="00597BE9" w:rsidRPr="00597BE9">
        <w:rPr>
          <w:rFonts w:ascii="Calibri" w:hAnsi="Calibri" w:cs="Calibri"/>
          <w:sz w:val="22"/>
          <w:szCs w:val="22"/>
        </w:rPr>
        <w:t>Kaivoksen perustamiseen ja kaivostoiminnan harjoittamiseen on oltava lupa (kaivoslupa). Kaivoslaki 16 §</w:t>
      </w:r>
    </w:p>
    <w:p w14:paraId="0AC2D140" w14:textId="77777777" w:rsidR="006D40BA" w:rsidRDefault="006D40BA" w:rsidP="00AF6FD9">
      <w:pPr>
        <w:spacing w:line="240" w:lineRule="auto"/>
        <w:ind w:left="2608"/>
        <w:rPr>
          <w:rFonts w:ascii="Calibri" w:hAnsi="Calibri" w:cs="Calibri"/>
        </w:rPr>
      </w:pPr>
    </w:p>
    <w:p w14:paraId="77894BDA" w14:textId="77777777" w:rsidR="006D40BA" w:rsidRDefault="00AF6FD9" w:rsidP="00AF6FD9">
      <w:pPr>
        <w:spacing w:line="240" w:lineRule="auto"/>
        <w:ind w:left="2608"/>
        <w:rPr>
          <w:rFonts w:ascii="Calibri" w:hAnsi="Calibri" w:cs="Calibri"/>
        </w:rPr>
      </w:pPr>
      <w:proofErr w:type="spellStart"/>
      <w:r>
        <w:rPr>
          <w:rFonts w:ascii="Calibri" w:hAnsi="Calibri" w:cs="Calibri"/>
        </w:rPr>
        <w:t>Kevitsan</w:t>
      </w:r>
      <w:proofErr w:type="spellEnd"/>
      <w:r>
        <w:rPr>
          <w:rFonts w:ascii="Calibri" w:hAnsi="Calibri" w:cs="Calibri"/>
        </w:rPr>
        <w:t xml:space="preserve"> kaivoksella on kaksi rikastushiekka-allasta (TSF). Suurempi rikastushiekka-allas A on matalarikkisen rikastushiekan allas ja pienempi B-allas korkearikkisen rikastushiekan allas. </w:t>
      </w:r>
    </w:p>
    <w:p w14:paraId="6C5772C9" w14:textId="77777777" w:rsidR="006D40BA" w:rsidRDefault="006D40BA" w:rsidP="00AF6FD9">
      <w:pPr>
        <w:spacing w:line="240" w:lineRule="auto"/>
        <w:ind w:left="2608"/>
        <w:rPr>
          <w:rFonts w:ascii="Calibri" w:hAnsi="Calibri" w:cs="Calibri"/>
        </w:rPr>
      </w:pPr>
    </w:p>
    <w:p w14:paraId="47954128" w14:textId="5E5A0D5D" w:rsidR="00AF6FD9" w:rsidRDefault="006D40BA" w:rsidP="00AF6FD9">
      <w:pPr>
        <w:spacing w:line="240" w:lineRule="auto"/>
        <w:ind w:left="2608"/>
        <w:rPr>
          <w:rFonts w:ascii="Calibri" w:hAnsi="Calibri" w:cs="Calibri"/>
        </w:rPr>
      </w:pPr>
      <w:r>
        <w:rPr>
          <w:rFonts w:ascii="Calibri" w:hAnsi="Calibri" w:cs="Calibri"/>
        </w:rPr>
        <w:t xml:space="preserve">Haettava laajennusalue kohdistuu </w:t>
      </w:r>
      <w:r w:rsidR="00AF6FD9">
        <w:rPr>
          <w:rFonts w:ascii="Calibri" w:hAnsi="Calibri" w:cs="Calibri"/>
        </w:rPr>
        <w:t>rikastushiekka-al</w:t>
      </w:r>
      <w:r>
        <w:rPr>
          <w:rFonts w:ascii="Calibri" w:hAnsi="Calibri" w:cs="Calibri"/>
        </w:rPr>
        <w:t>taan A eteläosaan. Laajennusalue tarvitaan rikastushiekan läjittämistä ja tukitoimintoja varten.</w:t>
      </w:r>
    </w:p>
    <w:p w14:paraId="3FBF80E7" w14:textId="10FC9411" w:rsidR="00597BE9" w:rsidRDefault="00597BE9" w:rsidP="00AF6FD9">
      <w:pPr>
        <w:spacing w:line="240" w:lineRule="auto"/>
        <w:ind w:left="2608"/>
        <w:rPr>
          <w:rFonts w:ascii="Calibri" w:hAnsi="Calibri" w:cs="Calibri"/>
        </w:rPr>
      </w:pPr>
    </w:p>
    <w:p w14:paraId="13B3687D" w14:textId="77777777" w:rsidR="006D40BA" w:rsidRDefault="001C2955" w:rsidP="006D40BA">
      <w:pPr>
        <w:spacing w:line="240" w:lineRule="auto"/>
        <w:ind w:left="2608"/>
        <w:rPr>
          <w:rFonts w:ascii="Calibri" w:hAnsi="Calibri" w:cs="Calibri"/>
        </w:rPr>
      </w:pPr>
      <w:r w:rsidRPr="006D40BA">
        <w:rPr>
          <w:rFonts w:ascii="Calibri" w:hAnsi="Calibri" w:cs="Calibri"/>
        </w:rPr>
        <w:t xml:space="preserve">Yhtiö hakee myös kaivoslain 169 §:n mukaista lupaa </w:t>
      </w:r>
      <w:r w:rsidR="006D40BA" w:rsidRPr="006D40BA">
        <w:rPr>
          <w:rFonts w:ascii="Calibri" w:hAnsi="Calibri" w:cs="Calibri"/>
        </w:rPr>
        <w:t>a</w:t>
      </w:r>
      <w:r w:rsidRPr="006D40BA">
        <w:rPr>
          <w:rFonts w:ascii="Calibri" w:hAnsi="Calibri" w:cs="Calibri"/>
        </w:rPr>
        <w:t xml:space="preserve">ltaan </w:t>
      </w:r>
      <w:r w:rsidR="006D40BA" w:rsidRPr="006D40BA">
        <w:rPr>
          <w:rFonts w:ascii="Calibri" w:hAnsi="Calibri" w:cs="Calibri"/>
        </w:rPr>
        <w:t>laajennus</w:t>
      </w:r>
      <w:r w:rsidRPr="006D40BA">
        <w:rPr>
          <w:rFonts w:ascii="Calibri" w:hAnsi="Calibri" w:cs="Calibri"/>
        </w:rPr>
        <w:t>töiden aloittamiseksi muutoksenhausta huolimatta</w:t>
      </w:r>
      <w:r w:rsidR="006D40BA" w:rsidRPr="006D40BA">
        <w:rPr>
          <w:rFonts w:ascii="Calibri" w:hAnsi="Calibri" w:cs="Calibri"/>
        </w:rPr>
        <w:t xml:space="preserve">. </w:t>
      </w:r>
      <w:r w:rsidR="006D40BA">
        <w:rPr>
          <w:rFonts w:ascii="Calibri" w:hAnsi="Calibri" w:cs="Calibri"/>
        </w:rPr>
        <w:t>Yhtiön perustelut täytäntöönpanomääräykselle ovat seuraavat:</w:t>
      </w:r>
    </w:p>
    <w:p w14:paraId="232DD8AA" w14:textId="77777777" w:rsidR="006D40BA" w:rsidRDefault="006D40BA" w:rsidP="006D40BA">
      <w:pPr>
        <w:spacing w:line="240" w:lineRule="auto"/>
        <w:ind w:left="2608"/>
        <w:rPr>
          <w:rFonts w:ascii="Calibri" w:hAnsi="Calibri" w:cs="Calibri"/>
        </w:rPr>
      </w:pPr>
    </w:p>
    <w:p w14:paraId="4E0D4B39" w14:textId="71D04BA3" w:rsidR="006D40BA" w:rsidRDefault="006D40BA" w:rsidP="00B313C9">
      <w:pPr>
        <w:spacing w:line="240" w:lineRule="auto"/>
        <w:ind w:left="2608"/>
      </w:pPr>
      <w:r>
        <w:t xml:space="preserve">Rikastushiekka-allas A1:n kapasiteetti loppuu ja uuden rikastushiekka-altaan A2 rakentaminen tulee aloittaa hyvissä ajoin (06/2025). Rakentamiseen tarvittava ympäristölupahakemus jätetään yhtiön ilmoituksen </w:t>
      </w:r>
      <w:proofErr w:type="gramStart"/>
      <w:r>
        <w:t>mukaan  viimeistään</w:t>
      </w:r>
      <w:proofErr w:type="gramEnd"/>
      <w:r>
        <w:t xml:space="preserve"> 03/2024.</w:t>
      </w:r>
    </w:p>
    <w:p w14:paraId="08EE3251" w14:textId="6F0B98FB" w:rsidR="001C2955" w:rsidRPr="006D40BA" w:rsidRDefault="001C2955" w:rsidP="001C2955">
      <w:pPr>
        <w:pStyle w:val="akpasia"/>
        <w:spacing w:after="0"/>
        <w:ind w:left="2608"/>
        <w:rPr>
          <w:rFonts w:ascii="Calibri" w:hAnsi="Calibri" w:cs="Calibri"/>
          <w:sz w:val="22"/>
          <w:szCs w:val="22"/>
          <w:lang w:val="fi-FI"/>
        </w:rPr>
      </w:pPr>
    </w:p>
    <w:p w14:paraId="6BE3245F" w14:textId="77777777" w:rsidR="00597BE9" w:rsidRDefault="00597BE9" w:rsidP="00597BE9">
      <w:pPr>
        <w:pStyle w:val="py"/>
        <w:shd w:val="clear" w:color="auto" w:fill="FFFFFF"/>
        <w:spacing w:before="0" w:beforeAutospacing="0" w:after="360" w:afterAutospacing="0"/>
        <w:ind w:left="2608"/>
        <w:textAlignment w:val="baseline"/>
        <w:rPr>
          <w:rFonts w:ascii="Calibri" w:hAnsi="Calibri" w:cs="Calibri"/>
          <w:color w:val="444444"/>
          <w:sz w:val="22"/>
          <w:szCs w:val="22"/>
        </w:rPr>
      </w:pPr>
      <w:r>
        <w:rPr>
          <w:rFonts w:ascii="Calibri" w:hAnsi="Calibri" w:cs="Calibri"/>
          <w:color w:val="444444"/>
          <w:sz w:val="22"/>
          <w:szCs w:val="22"/>
        </w:rPr>
        <w:t>Kaivoslaki 169 §:</w:t>
      </w:r>
    </w:p>
    <w:p w14:paraId="56E36F3D" w14:textId="055AE4DE" w:rsidR="00597BE9" w:rsidRPr="00597BE9" w:rsidRDefault="00597BE9" w:rsidP="00597BE9">
      <w:pPr>
        <w:pStyle w:val="py"/>
        <w:shd w:val="clear" w:color="auto" w:fill="FFFFFF"/>
        <w:spacing w:before="0" w:beforeAutospacing="0" w:after="360" w:afterAutospacing="0"/>
        <w:ind w:left="2608"/>
        <w:textAlignment w:val="baseline"/>
        <w:rPr>
          <w:rFonts w:ascii="Calibri" w:hAnsi="Calibri" w:cs="Calibri"/>
          <w:i/>
          <w:iCs/>
          <w:color w:val="444444"/>
          <w:sz w:val="22"/>
          <w:szCs w:val="22"/>
        </w:rPr>
      </w:pPr>
      <w:r w:rsidRPr="00597BE9">
        <w:rPr>
          <w:rFonts w:ascii="Calibri" w:hAnsi="Calibri" w:cs="Calibri"/>
          <w:i/>
          <w:iCs/>
          <w:color w:val="444444"/>
          <w:sz w:val="22"/>
          <w:szCs w:val="22"/>
        </w:rPr>
        <w:t xml:space="preserve">Kaivosviranomainen voi perustellusta syystä hakijan pyynnöstä </w:t>
      </w:r>
      <w:proofErr w:type="gramStart"/>
      <w:r w:rsidRPr="00597BE9">
        <w:rPr>
          <w:rFonts w:ascii="Calibri" w:hAnsi="Calibri" w:cs="Calibri"/>
          <w:i/>
          <w:iCs/>
          <w:color w:val="444444"/>
          <w:sz w:val="22"/>
          <w:szCs w:val="22"/>
        </w:rPr>
        <w:t>kaivoslupaa  koskevassa</w:t>
      </w:r>
      <w:proofErr w:type="gramEnd"/>
      <w:r w:rsidRPr="00597BE9">
        <w:rPr>
          <w:rFonts w:ascii="Calibri" w:hAnsi="Calibri" w:cs="Calibri"/>
          <w:i/>
          <w:iCs/>
          <w:color w:val="444444"/>
          <w:sz w:val="22"/>
          <w:szCs w:val="22"/>
        </w:rPr>
        <w:t xml:space="preserve"> päätöksessä määrätä, että luvassa yksilöityihin toimenpiteisiin voidaan valituksesta huolimatta ryhtyä lupapäätöstä noudattaen. </w:t>
      </w:r>
    </w:p>
    <w:p w14:paraId="6E2F6C1F" w14:textId="77777777" w:rsidR="00597BE9" w:rsidRPr="00597BE9" w:rsidRDefault="00597BE9" w:rsidP="00597BE9">
      <w:pPr>
        <w:pStyle w:val="py"/>
        <w:shd w:val="clear" w:color="auto" w:fill="FFFFFF"/>
        <w:spacing w:before="0" w:beforeAutospacing="0" w:after="360" w:afterAutospacing="0"/>
        <w:ind w:left="2608"/>
        <w:textAlignment w:val="baseline"/>
        <w:rPr>
          <w:rFonts w:ascii="Calibri" w:hAnsi="Calibri" w:cs="Calibri"/>
          <w:i/>
          <w:iCs/>
          <w:color w:val="444444"/>
          <w:sz w:val="22"/>
          <w:szCs w:val="22"/>
        </w:rPr>
      </w:pPr>
      <w:r w:rsidRPr="00597BE9">
        <w:rPr>
          <w:rFonts w:ascii="Calibri" w:hAnsi="Calibri" w:cs="Calibri"/>
          <w:i/>
          <w:iCs/>
          <w:color w:val="444444"/>
          <w:sz w:val="22"/>
          <w:szCs w:val="22"/>
        </w:rPr>
        <w:t>Edellytyksenä määräykselle on, että täytäntöönpano ei tee muutoksenhakua hyödyttömäksi ja hakija asettaa kaivosviranomaisen määräämän vakuuden niiden edunmenetysten ja kustannusten korvaamiseksi, jotka päätöksen kumoaminen tai lupamääräysten muuttaminen voi aiheuttaa.</w:t>
      </w:r>
    </w:p>
    <w:p w14:paraId="4DFF9A11" w14:textId="7F757710" w:rsidR="001C2955" w:rsidRDefault="005F4E6E" w:rsidP="001C2955">
      <w:pPr>
        <w:pStyle w:val="akpasia"/>
        <w:spacing w:after="0"/>
        <w:ind w:left="2608"/>
        <w:rPr>
          <w:rFonts w:ascii="Calibri" w:hAnsi="Calibri" w:cs="Calibri"/>
          <w:sz w:val="22"/>
          <w:szCs w:val="22"/>
          <w:lang w:val="fi-FI"/>
        </w:rPr>
      </w:pPr>
      <w:r>
        <w:rPr>
          <w:rFonts w:ascii="Calibri" w:hAnsi="Calibri" w:cs="Calibri"/>
          <w:sz w:val="22"/>
          <w:szCs w:val="22"/>
          <w:lang w:val="fi-FI"/>
        </w:rPr>
        <w:t xml:space="preserve">Boliden Kevitsa Mining Oy </w:t>
      </w:r>
      <w:r w:rsidR="001C2955" w:rsidRPr="007B5148">
        <w:rPr>
          <w:rFonts w:ascii="Calibri" w:hAnsi="Calibri" w:cs="Calibri"/>
          <w:sz w:val="22"/>
          <w:szCs w:val="22"/>
          <w:lang w:val="fi-FI"/>
        </w:rPr>
        <w:t>esitt</w:t>
      </w:r>
      <w:r w:rsidR="00B313C9">
        <w:rPr>
          <w:rFonts w:ascii="Calibri" w:hAnsi="Calibri" w:cs="Calibri"/>
          <w:sz w:val="22"/>
          <w:szCs w:val="22"/>
          <w:lang w:val="fi-FI"/>
        </w:rPr>
        <w:t xml:space="preserve">i hakemuksessa, </w:t>
      </w:r>
      <w:r w:rsidR="001C2955" w:rsidRPr="007B5148">
        <w:rPr>
          <w:rFonts w:ascii="Calibri" w:hAnsi="Calibri" w:cs="Calibri"/>
          <w:sz w:val="22"/>
          <w:szCs w:val="22"/>
          <w:lang w:val="fi-FI"/>
        </w:rPr>
        <w:t>ettei kaivos</w:t>
      </w:r>
      <w:r>
        <w:rPr>
          <w:rFonts w:ascii="Calibri" w:hAnsi="Calibri" w:cs="Calibri"/>
          <w:sz w:val="22"/>
          <w:szCs w:val="22"/>
          <w:lang w:val="fi-FI"/>
        </w:rPr>
        <w:t xml:space="preserve">piirin </w:t>
      </w:r>
      <w:r w:rsidR="001C2955" w:rsidRPr="007B5148">
        <w:rPr>
          <w:rFonts w:ascii="Calibri" w:hAnsi="Calibri" w:cs="Calibri"/>
          <w:sz w:val="22"/>
          <w:szCs w:val="22"/>
          <w:lang w:val="fi-FI"/>
        </w:rPr>
        <w:t>laajennuksen osalta sovelleta kaivoslain 12 luvun 121 §:ää kaivosturvallisuusluvan tarpeesta</w:t>
      </w:r>
      <w:r>
        <w:rPr>
          <w:rFonts w:ascii="Calibri" w:hAnsi="Calibri" w:cs="Calibri"/>
          <w:sz w:val="22"/>
          <w:szCs w:val="22"/>
          <w:lang w:val="fi-FI"/>
        </w:rPr>
        <w:t>.</w:t>
      </w:r>
    </w:p>
    <w:p w14:paraId="5865A25D" w14:textId="4E12A5DF" w:rsidR="00597BE9" w:rsidRDefault="00597BE9" w:rsidP="001C2955">
      <w:pPr>
        <w:pStyle w:val="akpasia"/>
        <w:spacing w:after="0"/>
        <w:ind w:left="2608"/>
        <w:rPr>
          <w:rFonts w:ascii="Calibri" w:hAnsi="Calibri" w:cs="Calibri"/>
          <w:sz w:val="22"/>
          <w:szCs w:val="22"/>
          <w:lang w:val="fi-FI"/>
        </w:rPr>
      </w:pPr>
    </w:p>
    <w:p w14:paraId="3C723EEB" w14:textId="019760F2" w:rsidR="00597BE9" w:rsidRDefault="00597BE9" w:rsidP="001C2955">
      <w:pPr>
        <w:pStyle w:val="akpasia"/>
        <w:spacing w:after="0"/>
        <w:ind w:left="2608"/>
        <w:rPr>
          <w:rFonts w:ascii="Calibri" w:hAnsi="Calibri" w:cs="Calibri"/>
          <w:sz w:val="22"/>
          <w:szCs w:val="22"/>
          <w:lang w:val="fi-FI"/>
        </w:rPr>
      </w:pPr>
      <w:r>
        <w:rPr>
          <w:rFonts w:ascii="Calibri" w:hAnsi="Calibri" w:cs="Calibri"/>
          <w:sz w:val="22"/>
          <w:szCs w:val="22"/>
          <w:lang w:val="fi-FI"/>
        </w:rPr>
        <w:t>Kaivoslaki 121 §:</w:t>
      </w:r>
    </w:p>
    <w:p w14:paraId="77006720" w14:textId="65813374" w:rsidR="00597BE9" w:rsidRDefault="00597BE9" w:rsidP="001C2955">
      <w:pPr>
        <w:pStyle w:val="akpasia"/>
        <w:spacing w:after="0"/>
        <w:ind w:left="2608"/>
        <w:rPr>
          <w:rFonts w:ascii="Calibri" w:hAnsi="Calibri" w:cs="Calibri"/>
          <w:sz w:val="22"/>
          <w:szCs w:val="22"/>
          <w:lang w:val="fi-FI"/>
        </w:rPr>
      </w:pPr>
    </w:p>
    <w:p w14:paraId="1531964A" w14:textId="77777777" w:rsidR="00597BE9" w:rsidRPr="00597BE9" w:rsidRDefault="00597BE9" w:rsidP="00597BE9">
      <w:pPr>
        <w:pStyle w:val="py"/>
        <w:shd w:val="clear" w:color="auto" w:fill="FFFFFF"/>
        <w:spacing w:before="0" w:beforeAutospacing="0" w:after="0" w:afterAutospacing="0"/>
        <w:ind w:left="2608"/>
        <w:textAlignment w:val="baseline"/>
        <w:rPr>
          <w:rFonts w:ascii="Calibri" w:hAnsi="Calibri" w:cs="Calibri"/>
          <w:i/>
          <w:iCs/>
          <w:color w:val="444444"/>
          <w:sz w:val="22"/>
          <w:szCs w:val="22"/>
        </w:rPr>
      </w:pPr>
      <w:r w:rsidRPr="00597BE9">
        <w:rPr>
          <w:rFonts w:ascii="Calibri" w:hAnsi="Calibri" w:cs="Calibri"/>
          <w:i/>
          <w:iCs/>
          <w:color w:val="444444"/>
          <w:sz w:val="22"/>
          <w:szCs w:val="22"/>
        </w:rPr>
        <w:t>Kaivoksen rakentamiseen ja tuotannolliseen toimintaan on oltava kaivosviranomaisen lupa (</w:t>
      </w:r>
      <w:r w:rsidRPr="00597BE9">
        <w:rPr>
          <w:rStyle w:val="Korostus"/>
          <w:rFonts w:ascii="Calibri" w:hAnsi="Calibri" w:cs="Calibri"/>
          <w:i w:val="0"/>
          <w:iCs w:val="0"/>
          <w:color w:val="444444"/>
          <w:sz w:val="22"/>
          <w:szCs w:val="22"/>
          <w:bdr w:val="none" w:sz="0" w:space="0" w:color="auto" w:frame="1"/>
        </w:rPr>
        <w:t>kaivosturvallisuuslupa</w:t>
      </w:r>
      <w:r w:rsidRPr="00597BE9">
        <w:rPr>
          <w:rFonts w:ascii="Calibri" w:hAnsi="Calibri" w:cs="Calibri"/>
          <w:i/>
          <w:iCs/>
          <w:color w:val="444444"/>
          <w:sz w:val="22"/>
          <w:szCs w:val="22"/>
        </w:rPr>
        <w:t>).</w:t>
      </w:r>
    </w:p>
    <w:p w14:paraId="3754CBCD" w14:textId="77777777" w:rsidR="00597BE9" w:rsidRDefault="00597BE9" w:rsidP="001C2955">
      <w:pPr>
        <w:pStyle w:val="akpasia"/>
        <w:spacing w:after="0"/>
        <w:ind w:left="2608"/>
        <w:rPr>
          <w:rFonts w:ascii="Calibri" w:hAnsi="Calibri" w:cs="Calibri"/>
          <w:i/>
          <w:iCs/>
          <w:color w:val="444444"/>
          <w:sz w:val="22"/>
          <w:szCs w:val="22"/>
          <w:shd w:val="clear" w:color="auto" w:fill="FFFFFF"/>
          <w:lang w:val="fi-FI"/>
        </w:rPr>
      </w:pPr>
    </w:p>
    <w:p w14:paraId="289FDAA9" w14:textId="09D7D00A" w:rsidR="00597BE9" w:rsidRPr="00597BE9" w:rsidRDefault="00597BE9" w:rsidP="001C2955">
      <w:pPr>
        <w:pStyle w:val="akpasia"/>
        <w:spacing w:after="0"/>
        <w:ind w:left="2608"/>
        <w:rPr>
          <w:rFonts w:ascii="Calibri" w:hAnsi="Calibri" w:cs="Calibri"/>
          <w:i/>
          <w:iCs/>
          <w:sz w:val="22"/>
          <w:szCs w:val="22"/>
          <w:lang w:val="fi-FI"/>
        </w:rPr>
      </w:pPr>
      <w:r w:rsidRPr="00597BE9">
        <w:rPr>
          <w:rFonts w:ascii="Calibri" w:hAnsi="Calibri" w:cs="Calibri"/>
          <w:i/>
          <w:iCs/>
          <w:color w:val="444444"/>
          <w:sz w:val="22"/>
          <w:szCs w:val="22"/>
          <w:shd w:val="clear" w:color="auto" w:fill="FFFFFF"/>
          <w:lang w:val="fi-FI"/>
        </w:rPr>
        <w:t>Kun tuotannollisessa toiminn</w:t>
      </w:r>
      <w:r>
        <w:rPr>
          <w:rFonts w:ascii="Calibri" w:hAnsi="Calibri" w:cs="Calibri"/>
          <w:i/>
          <w:iCs/>
          <w:color w:val="444444"/>
          <w:sz w:val="22"/>
          <w:szCs w:val="22"/>
          <w:shd w:val="clear" w:color="auto" w:fill="FFFFFF"/>
          <w:lang w:val="fi-FI"/>
        </w:rPr>
        <w:t>a</w:t>
      </w:r>
      <w:r w:rsidRPr="00597BE9">
        <w:rPr>
          <w:rFonts w:ascii="Calibri" w:hAnsi="Calibri" w:cs="Calibri"/>
          <w:i/>
          <w:iCs/>
          <w:color w:val="444444"/>
          <w:sz w:val="22"/>
          <w:szCs w:val="22"/>
          <w:shd w:val="clear" w:color="auto" w:fill="FFFFFF"/>
          <w:lang w:val="fi-FI"/>
        </w:rPr>
        <w:t>ssa olevaa kaivosta laajennetaan uudella kaivosalueella</w:t>
      </w:r>
      <w:r>
        <w:rPr>
          <w:rFonts w:ascii="Calibri" w:hAnsi="Calibri" w:cs="Calibri"/>
          <w:i/>
          <w:iCs/>
          <w:color w:val="444444"/>
          <w:sz w:val="22"/>
          <w:szCs w:val="22"/>
          <w:shd w:val="clear" w:color="auto" w:fill="FFFFFF"/>
          <w:lang w:val="fi-FI"/>
        </w:rPr>
        <w:t>,</w:t>
      </w:r>
      <w:r w:rsidRPr="00597BE9">
        <w:rPr>
          <w:rFonts w:ascii="Calibri" w:hAnsi="Calibri" w:cs="Calibri"/>
          <w:i/>
          <w:iCs/>
          <w:color w:val="444444"/>
          <w:sz w:val="22"/>
          <w:szCs w:val="22"/>
          <w:shd w:val="clear" w:color="auto" w:fill="FFFFFF"/>
          <w:lang w:val="fi-FI"/>
        </w:rPr>
        <w:t xml:space="preserve"> kaivosviranomainen voi hakijan esityksestä kaivoslupapäätöksessä päättää, että kaivostoimintaa laajentavaan alueeseen ei sovelleta, mitä edellä 1 momentissa säädetään kaivosturvallisuusluvan tarpeesta </w:t>
      </w:r>
    </w:p>
    <w:p w14:paraId="3AB0720E" w14:textId="5B6916FE" w:rsidR="000A2EDC" w:rsidRDefault="00682ECD" w:rsidP="000A2EDC">
      <w:pPr>
        <w:pStyle w:val="Otsikko2"/>
      </w:pPr>
      <w:bookmarkStart w:id="7" w:name="_Hlk112148219"/>
      <w:r>
        <w:lastRenderedPageBreak/>
        <w:t>Kaivoslupahakemuksen</w:t>
      </w:r>
      <w:r w:rsidR="000A2EDC">
        <w:t xml:space="preserve"> liitteet</w:t>
      </w:r>
      <w:r w:rsidR="00C55574">
        <w:t xml:space="preserve"> päivityksen (19.1.2023) jälkeen</w:t>
      </w:r>
    </w:p>
    <w:bookmarkEnd w:id="7"/>
    <w:p w14:paraId="361765FD" w14:textId="77777777" w:rsidR="000A2EDC" w:rsidRDefault="000A2EDC" w:rsidP="000A2EDC">
      <w:pPr>
        <w:pStyle w:val="akpasia"/>
        <w:spacing w:after="0"/>
        <w:rPr>
          <w:rFonts w:ascii="Calibri" w:hAnsi="Calibri" w:cs="Calibri"/>
          <w:sz w:val="22"/>
          <w:szCs w:val="22"/>
          <w:lang w:val="fi-FI"/>
        </w:rPr>
      </w:pPr>
    </w:p>
    <w:p w14:paraId="134D7D90" w14:textId="318D2BA4" w:rsidR="005F4E6E" w:rsidRPr="005F4E6E" w:rsidRDefault="005F4E6E" w:rsidP="00E50C00">
      <w:pPr>
        <w:spacing w:line="240" w:lineRule="auto"/>
        <w:ind w:left="2612"/>
        <w:rPr>
          <w:rFonts w:ascii="Calibri" w:hAnsi="Calibri" w:cs="Calibri"/>
        </w:rPr>
      </w:pPr>
      <w:r w:rsidRPr="005F4E6E">
        <w:rPr>
          <w:rFonts w:ascii="Calibri" w:hAnsi="Calibri" w:cs="Calibri"/>
        </w:rPr>
        <w:t>LIITE 1</w:t>
      </w:r>
      <w:r w:rsidRPr="005F4E6E">
        <w:rPr>
          <w:rFonts w:ascii="Calibri" w:hAnsi="Calibri" w:cs="Calibri"/>
        </w:rPr>
        <w:tab/>
        <w:t>Haettavan laajennu</w:t>
      </w:r>
      <w:r w:rsidR="00C55574">
        <w:rPr>
          <w:rFonts w:ascii="Calibri" w:hAnsi="Calibri" w:cs="Calibri"/>
        </w:rPr>
        <w:t xml:space="preserve">salueen </w:t>
      </w:r>
      <w:r w:rsidRPr="005F4E6E">
        <w:rPr>
          <w:rFonts w:ascii="Calibri" w:hAnsi="Calibri" w:cs="Calibri"/>
        </w:rPr>
        <w:t>aluekartta</w:t>
      </w:r>
    </w:p>
    <w:p w14:paraId="1ED6A879" w14:textId="26DE0F71" w:rsidR="005F4E6E" w:rsidRDefault="005F4E6E" w:rsidP="00E50C00">
      <w:pPr>
        <w:spacing w:line="240" w:lineRule="auto"/>
        <w:ind w:left="1304" w:firstLine="1304"/>
        <w:rPr>
          <w:rFonts w:ascii="Calibri" w:hAnsi="Calibri" w:cs="Calibri"/>
        </w:rPr>
      </w:pPr>
      <w:r w:rsidRPr="005F4E6E">
        <w:rPr>
          <w:rFonts w:ascii="Calibri" w:hAnsi="Calibri" w:cs="Calibri"/>
        </w:rPr>
        <w:t>LIITE 2</w:t>
      </w:r>
      <w:r w:rsidR="00C55574">
        <w:rPr>
          <w:rFonts w:ascii="Calibri" w:hAnsi="Calibri" w:cs="Calibri"/>
        </w:rPr>
        <w:t>.1</w:t>
      </w:r>
      <w:r w:rsidRPr="005F4E6E">
        <w:rPr>
          <w:rFonts w:ascii="Calibri" w:hAnsi="Calibri" w:cs="Calibri"/>
        </w:rPr>
        <w:tab/>
        <w:t>Laajennusalueen kartta kiinteistörajoilla</w:t>
      </w:r>
    </w:p>
    <w:p w14:paraId="30031E98" w14:textId="64B94205" w:rsidR="00C55574" w:rsidRDefault="00C55574" w:rsidP="00E50C00">
      <w:pPr>
        <w:spacing w:line="240" w:lineRule="auto"/>
        <w:ind w:left="1304" w:firstLine="1304"/>
        <w:rPr>
          <w:rFonts w:ascii="Calibri" w:hAnsi="Calibri" w:cs="Calibri"/>
        </w:rPr>
      </w:pPr>
      <w:r>
        <w:rPr>
          <w:rFonts w:ascii="Calibri" w:hAnsi="Calibri" w:cs="Calibri"/>
        </w:rPr>
        <w:t>LIITE 2.2</w:t>
      </w:r>
      <w:r>
        <w:rPr>
          <w:rFonts w:ascii="Calibri" w:hAnsi="Calibri" w:cs="Calibri"/>
        </w:rPr>
        <w:tab/>
        <w:t>Laajennusalueen asianosaiset kiinteistörajoilla</w:t>
      </w:r>
    </w:p>
    <w:p w14:paraId="587E96A2" w14:textId="261F831A" w:rsidR="00C55574" w:rsidRPr="005F4E6E" w:rsidRDefault="00C55574" w:rsidP="00E50C00">
      <w:pPr>
        <w:spacing w:line="240" w:lineRule="auto"/>
        <w:ind w:left="1304" w:firstLine="1304"/>
        <w:rPr>
          <w:rFonts w:ascii="Calibri" w:hAnsi="Calibri" w:cs="Calibri"/>
        </w:rPr>
      </w:pPr>
      <w:r>
        <w:rPr>
          <w:rFonts w:ascii="Calibri" w:hAnsi="Calibri" w:cs="Calibri"/>
        </w:rPr>
        <w:t>LIITE 2.3</w:t>
      </w:r>
      <w:r>
        <w:rPr>
          <w:rFonts w:ascii="Calibri" w:hAnsi="Calibri" w:cs="Calibri"/>
        </w:rPr>
        <w:tab/>
        <w:t>Asianosaiset taulukkona</w:t>
      </w:r>
    </w:p>
    <w:p w14:paraId="2C09F569" w14:textId="77777777" w:rsidR="005F4E6E" w:rsidRPr="005F4E6E" w:rsidRDefault="005F4E6E" w:rsidP="00E50C00">
      <w:pPr>
        <w:spacing w:line="240" w:lineRule="auto"/>
        <w:ind w:left="3908" w:hanging="1300"/>
        <w:rPr>
          <w:rFonts w:ascii="Calibri" w:hAnsi="Calibri" w:cs="Calibri"/>
        </w:rPr>
      </w:pPr>
      <w:r w:rsidRPr="005F4E6E">
        <w:rPr>
          <w:rFonts w:ascii="Calibri" w:hAnsi="Calibri" w:cs="Calibri"/>
        </w:rPr>
        <w:t>LIITE 3</w:t>
      </w:r>
      <w:r w:rsidRPr="005F4E6E">
        <w:rPr>
          <w:rFonts w:ascii="Calibri" w:hAnsi="Calibri" w:cs="Calibri"/>
        </w:rPr>
        <w:tab/>
        <w:t>LAPELY lausunto kaivoksen laajennuksen YVA-selostuksesta, 28.7.2011</w:t>
      </w:r>
    </w:p>
    <w:p w14:paraId="1518939D" w14:textId="77777777" w:rsidR="005F4E6E" w:rsidRPr="005F4E6E" w:rsidRDefault="005F4E6E" w:rsidP="00E50C00">
      <w:pPr>
        <w:spacing w:line="240" w:lineRule="auto"/>
        <w:ind w:left="3908" w:hanging="1296"/>
        <w:rPr>
          <w:rFonts w:ascii="Calibri" w:hAnsi="Calibri" w:cs="Calibri"/>
        </w:rPr>
      </w:pPr>
      <w:r w:rsidRPr="005F4E6E">
        <w:rPr>
          <w:rFonts w:ascii="Calibri" w:hAnsi="Calibri" w:cs="Calibri"/>
        </w:rPr>
        <w:t>LIITE 4</w:t>
      </w:r>
      <w:r w:rsidRPr="005F4E6E">
        <w:rPr>
          <w:rFonts w:ascii="Calibri" w:hAnsi="Calibri" w:cs="Calibri"/>
        </w:rPr>
        <w:tab/>
        <w:t>LAPELY lausunto kaivoksen laajennuksen Natura-arvioinnista, 15.7.2011</w:t>
      </w:r>
    </w:p>
    <w:p w14:paraId="6AE3B909" w14:textId="77777777" w:rsidR="005F4E6E" w:rsidRPr="005F4E6E" w:rsidRDefault="005F4E6E" w:rsidP="00E50C00">
      <w:pPr>
        <w:spacing w:line="240" w:lineRule="auto"/>
        <w:ind w:left="1304" w:firstLine="1304"/>
        <w:rPr>
          <w:rFonts w:ascii="Calibri" w:hAnsi="Calibri" w:cs="Calibri"/>
        </w:rPr>
      </w:pPr>
      <w:r w:rsidRPr="005F4E6E">
        <w:rPr>
          <w:rFonts w:ascii="Calibri" w:hAnsi="Calibri" w:cs="Calibri"/>
        </w:rPr>
        <w:t xml:space="preserve">LIITE 5 </w:t>
      </w:r>
      <w:r w:rsidRPr="005F4E6E">
        <w:rPr>
          <w:rFonts w:ascii="Calibri" w:hAnsi="Calibri" w:cs="Calibri"/>
        </w:rPr>
        <w:tab/>
        <w:t>Selvitys yleisten ja yksityisten etujen turvaamisesta</w:t>
      </w:r>
    </w:p>
    <w:p w14:paraId="4BA61F68" w14:textId="35947099" w:rsidR="005F4E6E" w:rsidRDefault="005F4E6E" w:rsidP="00E50C00">
      <w:pPr>
        <w:spacing w:line="240" w:lineRule="auto"/>
        <w:ind w:left="1304" w:firstLine="1304"/>
        <w:rPr>
          <w:rFonts w:ascii="Calibri" w:hAnsi="Calibri" w:cs="Calibri"/>
        </w:rPr>
      </w:pPr>
      <w:r w:rsidRPr="005F4E6E">
        <w:rPr>
          <w:rFonts w:ascii="Calibri" w:hAnsi="Calibri" w:cs="Calibri"/>
        </w:rPr>
        <w:t>LIITE 6</w:t>
      </w:r>
      <w:r w:rsidRPr="005F4E6E">
        <w:rPr>
          <w:rFonts w:ascii="Calibri" w:hAnsi="Calibri" w:cs="Calibri"/>
        </w:rPr>
        <w:tab/>
        <w:t>Tiivistelmä hakemuksessa ja sen liitteissä esitetyistä tiedoista</w:t>
      </w:r>
    </w:p>
    <w:p w14:paraId="1982C249" w14:textId="48642B08" w:rsidR="005F4E6E" w:rsidRDefault="005F4E6E" w:rsidP="00E50C00">
      <w:pPr>
        <w:spacing w:line="240" w:lineRule="auto"/>
        <w:rPr>
          <w:rFonts w:ascii="Calibri" w:hAnsi="Calibri" w:cs="Calibri"/>
        </w:rPr>
      </w:pPr>
    </w:p>
    <w:p w14:paraId="66B25610" w14:textId="3AE92D1A" w:rsidR="005F4E6E" w:rsidRDefault="005F4E6E" w:rsidP="005F4E6E">
      <w:pPr>
        <w:pStyle w:val="Otsikko2"/>
      </w:pPr>
      <w:r>
        <w:t>Kaivoslupahakemuksen täydennys</w:t>
      </w:r>
    </w:p>
    <w:p w14:paraId="629C8CDC" w14:textId="77777777" w:rsidR="005F4E6E" w:rsidRDefault="005F4E6E" w:rsidP="005F4E6E">
      <w:pPr>
        <w:pStyle w:val="akpasia"/>
        <w:spacing w:after="0"/>
        <w:rPr>
          <w:rFonts w:ascii="Calibri" w:hAnsi="Calibri" w:cs="Calibri"/>
          <w:sz w:val="22"/>
          <w:szCs w:val="22"/>
          <w:lang w:val="fi-FI"/>
        </w:rPr>
      </w:pPr>
    </w:p>
    <w:p w14:paraId="45D3BACE" w14:textId="132A4EC2" w:rsidR="005F4E6E" w:rsidRDefault="005F4E6E" w:rsidP="009D1F3B">
      <w:pPr>
        <w:spacing w:line="240" w:lineRule="auto"/>
        <w:rPr>
          <w:rFonts w:ascii="Calibri" w:hAnsi="Calibri" w:cs="Calibri"/>
        </w:rPr>
      </w:pPr>
      <w:r>
        <w:rPr>
          <w:rFonts w:ascii="Calibri" w:hAnsi="Calibri" w:cs="Calibri"/>
        </w:rPr>
        <w:tab/>
      </w:r>
      <w:r>
        <w:rPr>
          <w:rFonts w:ascii="Calibri" w:hAnsi="Calibri" w:cs="Calibri"/>
        </w:rPr>
        <w:tab/>
        <w:t>Hakemusta täydennettiin seuraavasti:</w:t>
      </w:r>
    </w:p>
    <w:p w14:paraId="65B3AADE" w14:textId="157CB713" w:rsidR="005F4E6E" w:rsidRDefault="005F4E6E" w:rsidP="009D1F3B">
      <w:pPr>
        <w:spacing w:line="240" w:lineRule="auto"/>
        <w:rPr>
          <w:rFonts w:ascii="Calibri" w:hAnsi="Calibri" w:cs="Calibri"/>
        </w:rPr>
      </w:pPr>
      <w:r>
        <w:rPr>
          <w:rFonts w:ascii="Calibri" w:hAnsi="Calibri" w:cs="Calibri"/>
        </w:rPr>
        <w:tab/>
      </w:r>
      <w:r>
        <w:rPr>
          <w:rFonts w:ascii="Calibri" w:hAnsi="Calibri" w:cs="Calibri"/>
        </w:rPr>
        <w:tab/>
        <w:t xml:space="preserve">18.1.2023: Hakemusalueen nimeksi esitettiin </w:t>
      </w:r>
      <w:proofErr w:type="spellStart"/>
      <w:r>
        <w:rPr>
          <w:rFonts w:ascii="Calibri" w:hAnsi="Calibri" w:cs="Calibri"/>
        </w:rPr>
        <w:t>Kevitsa</w:t>
      </w:r>
      <w:proofErr w:type="spellEnd"/>
      <w:r>
        <w:rPr>
          <w:rFonts w:ascii="Calibri" w:hAnsi="Calibri" w:cs="Calibri"/>
        </w:rPr>
        <w:t>.</w:t>
      </w:r>
    </w:p>
    <w:p w14:paraId="759A9F8F" w14:textId="77777777" w:rsidR="00B87403" w:rsidRDefault="00E50C00" w:rsidP="009D1F3B">
      <w:pPr>
        <w:spacing w:line="240" w:lineRule="auto"/>
        <w:rPr>
          <w:rFonts w:ascii="Calibri" w:hAnsi="Calibri" w:cs="Calibri"/>
        </w:rPr>
      </w:pPr>
      <w:r>
        <w:rPr>
          <w:rFonts w:ascii="Calibri" w:hAnsi="Calibri" w:cs="Calibri"/>
        </w:rPr>
        <w:tab/>
      </w:r>
      <w:r>
        <w:rPr>
          <w:rFonts w:ascii="Calibri" w:hAnsi="Calibri" w:cs="Calibri"/>
        </w:rPr>
        <w:tab/>
        <w:t>19.1.2023: Hakemuksen päivitys</w:t>
      </w:r>
      <w:r w:rsidR="00B87403">
        <w:rPr>
          <w:rFonts w:ascii="Calibri" w:hAnsi="Calibri" w:cs="Calibri"/>
        </w:rPr>
        <w:t xml:space="preserve"> ja </w:t>
      </w:r>
      <w:r>
        <w:rPr>
          <w:rFonts w:ascii="Calibri" w:hAnsi="Calibri" w:cs="Calibri"/>
        </w:rPr>
        <w:t>listaus asianosaisista</w:t>
      </w:r>
    </w:p>
    <w:p w14:paraId="227821E3" w14:textId="463F9803" w:rsidR="00E50C00" w:rsidRDefault="00B87403" w:rsidP="009D1F3B">
      <w:pPr>
        <w:spacing w:line="240" w:lineRule="auto"/>
        <w:rPr>
          <w:rFonts w:ascii="Calibri" w:hAnsi="Calibri" w:cs="Calibri"/>
        </w:rPr>
      </w:pPr>
      <w:r>
        <w:rPr>
          <w:rFonts w:ascii="Calibri" w:hAnsi="Calibri" w:cs="Calibri"/>
        </w:rPr>
        <w:tab/>
      </w:r>
      <w:r>
        <w:rPr>
          <w:rFonts w:ascii="Calibri" w:hAnsi="Calibri" w:cs="Calibri"/>
        </w:rPr>
        <w:tab/>
        <w:t>20.1.2023: Perustelut täytäntöönpanomääräykselle</w:t>
      </w:r>
      <w:r w:rsidR="00E50C00">
        <w:rPr>
          <w:rFonts w:ascii="Calibri" w:hAnsi="Calibri" w:cs="Calibri"/>
        </w:rPr>
        <w:t xml:space="preserve"> </w:t>
      </w:r>
    </w:p>
    <w:p w14:paraId="10B77D37" w14:textId="77777777" w:rsidR="006953D2" w:rsidRDefault="006953D2" w:rsidP="009D1F3B">
      <w:pPr>
        <w:spacing w:line="240" w:lineRule="auto"/>
        <w:rPr>
          <w:rFonts w:ascii="Calibri" w:hAnsi="Calibri" w:cs="Calibri"/>
        </w:rPr>
      </w:pPr>
    </w:p>
    <w:p w14:paraId="2F62BDCE" w14:textId="471EA5E1" w:rsidR="0041532E" w:rsidRDefault="0041532E" w:rsidP="0041532E">
      <w:pPr>
        <w:pStyle w:val="Otsikko2"/>
      </w:pPr>
      <w:r w:rsidRPr="0041532E">
        <w:t>Kaivos</w:t>
      </w:r>
      <w:r w:rsidR="00AA45B7">
        <w:t>lupa</w:t>
      </w:r>
      <w:r w:rsidR="00F44820">
        <w:t>hakemusalue</w:t>
      </w:r>
    </w:p>
    <w:p w14:paraId="5A61D11B" w14:textId="77777777" w:rsidR="00863D84" w:rsidRPr="005F4E6E" w:rsidRDefault="00863D84" w:rsidP="00293F72">
      <w:pPr>
        <w:pStyle w:val="akpasia"/>
        <w:spacing w:after="0"/>
        <w:ind w:left="2608"/>
        <w:rPr>
          <w:lang w:val="fi-FI"/>
        </w:rPr>
      </w:pPr>
    </w:p>
    <w:p w14:paraId="58053ED0" w14:textId="104C8A22" w:rsidR="00770ABD" w:rsidRDefault="00770ABD" w:rsidP="00770ABD">
      <w:pPr>
        <w:spacing w:line="240" w:lineRule="auto"/>
        <w:ind w:left="2608"/>
        <w:rPr>
          <w:rFonts w:ascii="Calibri" w:hAnsi="Calibri" w:cs="Calibri"/>
        </w:rPr>
      </w:pPr>
      <w:r>
        <w:rPr>
          <w:rFonts w:ascii="Calibri" w:hAnsi="Calibri" w:cs="Calibri"/>
        </w:rPr>
        <w:t>Haettava</w:t>
      </w:r>
      <w:r w:rsidR="001E6115">
        <w:rPr>
          <w:rFonts w:ascii="Calibri" w:hAnsi="Calibri" w:cs="Calibri"/>
        </w:rPr>
        <w:t>n</w:t>
      </w:r>
      <w:r>
        <w:rPr>
          <w:rFonts w:ascii="Calibri" w:hAnsi="Calibri" w:cs="Calibri"/>
        </w:rPr>
        <w:t xml:space="preserve"> laajennusalueen pinta-ala on 290,8</w:t>
      </w:r>
      <w:r w:rsidR="009D1F3B">
        <w:rPr>
          <w:rFonts w:ascii="Calibri" w:hAnsi="Calibri" w:cs="Calibri"/>
        </w:rPr>
        <w:t>6</w:t>
      </w:r>
      <w:r>
        <w:rPr>
          <w:rFonts w:ascii="Calibri" w:hAnsi="Calibri" w:cs="Calibri"/>
        </w:rPr>
        <w:t xml:space="preserve"> ha.  Aluetta on tarkoitus käyttää tulevaisuudessa rikastushiekan läjitykseen ja siihen liittyviin tukitoimintoihin.</w:t>
      </w:r>
    </w:p>
    <w:p w14:paraId="33B86F56" w14:textId="77777777" w:rsidR="00143D67" w:rsidRDefault="00143D67" w:rsidP="00770ABD">
      <w:pPr>
        <w:spacing w:line="240" w:lineRule="auto"/>
        <w:ind w:left="2608"/>
        <w:rPr>
          <w:rFonts w:ascii="Calibri" w:hAnsi="Calibri" w:cs="Calibri"/>
        </w:rPr>
      </w:pPr>
    </w:p>
    <w:p w14:paraId="5C47A22E" w14:textId="6E61DC6F" w:rsidR="00770ABD" w:rsidRDefault="00770ABD" w:rsidP="00770ABD">
      <w:pPr>
        <w:spacing w:line="240" w:lineRule="auto"/>
        <w:ind w:left="2608"/>
        <w:rPr>
          <w:rFonts w:ascii="Calibri" w:hAnsi="Calibri" w:cs="Calibri"/>
        </w:rPr>
      </w:pPr>
      <w:r>
        <w:rPr>
          <w:rFonts w:ascii="Calibri" w:hAnsi="Calibri" w:cs="Calibri"/>
        </w:rPr>
        <w:t xml:space="preserve">Hakemusalue sijoittuu </w:t>
      </w:r>
      <w:proofErr w:type="spellStart"/>
      <w:r>
        <w:rPr>
          <w:rFonts w:ascii="Calibri" w:hAnsi="Calibri" w:cs="Calibri"/>
        </w:rPr>
        <w:t>Kevitsan</w:t>
      </w:r>
      <w:proofErr w:type="spellEnd"/>
      <w:r>
        <w:rPr>
          <w:rFonts w:ascii="Calibri" w:hAnsi="Calibri" w:cs="Calibri"/>
        </w:rPr>
        <w:t xml:space="preserve"> kaivoksen eteläpuolelle kaivos</w:t>
      </w:r>
      <w:r w:rsidR="009D1F3B">
        <w:rPr>
          <w:rFonts w:ascii="Calibri" w:hAnsi="Calibri" w:cs="Calibri"/>
        </w:rPr>
        <w:t xml:space="preserve">piirin </w:t>
      </w:r>
      <w:r>
        <w:rPr>
          <w:rFonts w:ascii="Calibri" w:hAnsi="Calibri" w:cs="Calibri"/>
        </w:rPr>
        <w:t xml:space="preserve">ja </w:t>
      </w:r>
      <w:proofErr w:type="spellStart"/>
      <w:r>
        <w:rPr>
          <w:rFonts w:ascii="Calibri" w:hAnsi="Calibri" w:cs="Calibri"/>
        </w:rPr>
        <w:t>Saiveljärven</w:t>
      </w:r>
      <w:proofErr w:type="spellEnd"/>
      <w:r>
        <w:rPr>
          <w:rFonts w:ascii="Calibri" w:hAnsi="Calibri" w:cs="Calibri"/>
        </w:rPr>
        <w:t xml:space="preserve"> väliselle alueelle. Hakemusalue rajautuu länsiosastaan </w:t>
      </w:r>
      <w:proofErr w:type="spellStart"/>
      <w:r>
        <w:rPr>
          <w:rFonts w:ascii="Calibri" w:hAnsi="Calibri" w:cs="Calibri"/>
        </w:rPr>
        <w:t>Saivelseläntiehen</w:t>
      </w:r>
      <w:proofErr w:type="spellEnd"/>
      <w:r>
        <w:rPr>
          <w:rFonts w:ascii="Calibri" w:hAnsi="Calibri" w:cs="Calibri"/>
        </w:rPr>
        <w:t xml:space="preserve">. </w:t>
      </w:r>
    </w:p>
    <w:p w14:paraId="2581838A" w14:textId="74A00784" w:rsidR="00BB3DE6" w:rsidRDefault="00BB3DE6" w:rsidP="00770ABD">
      <w:pPr>
        <w:spacing w:line="240" w:lineRule="auto"/>
        <w:ind w:left="2608"/>
        <w:rPr>
          <w:rFonts w:ascii="Calibri" w:hAnsi="Calibri" w:cs="Calibri"/>
        </w:rPr>
      </w:pPr>
    </w:p>
    <w:p w14:paraId="3A4D509C" w14:textId="7A23A7E1" w:rsidR="00BB3DE6" w:rsidRDefault="00BB3DE6" w:rsidP="00770ABD">
      <w:pPr>
        <w:spacing w:line="240" w:lineRule="auto"/>
        <w:ind w:left="2608"/>
        <w:rPr>
          <w:rFonts w:ascii="Calibri" w:hAnsi="Calibri" w:cs="Calibri"/>
        </w:rPr>
      </w:pPr>
      <w:r>
        <w:rPr>
          <w:rFonts w:ascii="Calibri" w:hAnsi="Calibri" w:cs="Calibri"/>
        </w:rPr>
        <w:t xml:space="preserve">Hakemusalue </w:t>
      </w:r>
      <w:r w:rsidR="00662619">
        <w:rPr>
          <w:rFonts w:ascii="Calibri" w:hAnsi="Calibri" w:cs="Calibri"/>
        </w:rPr>
        <w:t xml:space="preserve">(kaivoslupahakemusalue) </w:t>
      </w:r>
      <w:r>
        <w:rPr>
          <w:rFonts w:ascii="Calibri" w:hAnsi="Calibri" w:cs="Calibri"/>
        </w:rPr>
        <w:t>sijoittuu seuraavien kiinteistöjen alueille:</w:t>
      </w:r>
    </w:p>
    <w:p w14:paraId="1BA27606" w14:textId="4296872A" w:rsidR="00BB3DE6" w:rsidRDefault="00BB3DE6" w:rsidP="00770ABD">
      <w:pPr>
        <w:spacing w:line="240" w:lineRule="auto"/>
        <w:ind w:left="2608"/>
        <w:rPr>
          <w:rFonts w:ascii="Calibri" w:hAnsi="Calibri" w:cs="Calibri"/>
        </w:rPr>
      </w:pPr>
    </w:p>
    <w:tbl>
      <w:tblPr>
        <w:tblW w:w="6980" w:type="dxa"/>
        <w:tblInd w:w="2925" w:type="dxa"/>
        <w:tblCellMar>
          <w:left w:w="70" w:type="dxa"/>
          <w:right w:w="70" w:type="dxa"/>
        </w:tblCellMar>
        <w:tblLook w:val="04A0" w:firstRow="1" w:lastRow="0" w:firstColumn="1" w:lastColumn="0" w:noHBand="0" w:noVBand="1"/>
      </w:tblPr>
      <w:tblGrid>
        <w:gridCol w:w="3060"/>
        <w:gridCol w:w="2400"/>
        <w:gridCol w:w="1520"/>
      </w:tblGrid>
      <w:tr w:rsidR="00662619" w:rsidRPr="00662619" w14:paraId="17E50D7C" w14:textId="77777777" w:rsidTr="00662619">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1418A" w14:textId="77777777" w:rsidR="00662619" w:rsidRPr="00662619" w:rsidRDefault="00662619" w:rsidP="00662619">
            <w:pPr>
              <w:spacing w:line="240" w:lineRule="auto"/>
              <w:jc w:val="center"/>
              <w:rPr>
                <w:rFonts w:ascii="Calibri" w:eastAsia="Times New Roman" w:hAnsi="Calibri" w:cs="Calibri"/>
                <w:b/>
                <w:bCs/>
                <w:color w:val="000000"/>
                <w:lang w:eastAsia="fi-FI"/>
              </w:rPr>
            </w:pPr>
            <w:r w:rsidRPr="00662619">
              <w:rPr>
                <w:rFonts w:ascii="Calibri" w:eastAsia="Times New Roman" w:hAnsi="Calibri" w:cs="Calibri"/>
                <w:b/>
                <w:bCs/>
                <w:color w:val="000000"/>
                <w:lang w:eastAsia="fi-FI"/>
              </w:rPr>
              <w:t>Tilan nimi</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187C1B4F" w14:textId="77777777" w:rsidR="00662619" w:rsidRPr="00662619" w:rsidRDefault="00662619" w:rsidP="00662619">
            <w:pPr>
              <w:spacing w:line="240" w:lineRule="auto"/>
              <w:jc w:val="center"/>
              <w:rPr>
                <w:rFonts w:ascii="Calibri" w:eastAsia="Times New Roman" w:hAnsi="Calibri" w:cs="Calibri"/>
                <w:b/>
                <w:bCs/>
                <w:color w:val="000000"/>
                <w:lang w:eastAsia="fi-FI"/>
              </w:rPr>
            </w:pPr>
            <w:r w:rsidRPr="00662619">
              <w:rPr>
                <w:rFonts w:ascii="Calibri" w:eastAsia="Times New Roman" w:hAnsi="Calibri" w:cs="Calibri"/>
                <w:b/>
                <w:bCs/>
                <w:color w:val="000000"/>
                <w:lang w:eastAsia="fi-FI"/>
              </w:rPr>
              <w:t xml:space="preserve">Tilan </w:t>
            </w:r>
            <w:proofErr w:type="spellStart"/>
            <w:r w:rsidRPr="00662619">
              <w:rPr>
                <w:rFonts w:ascii="Calibri" w:eastAsia="Times New Roman" w:hAnsi="Calibri" w:cs="Calibri"/>
                <w:b/>
                <w:bCs/>
                <w:color w:val="000000"/>
                <w:lang w:eastAsia="fi-FI"/>
              </w:rPr>
              <w:t>RN:o</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C3066CF" w14:textId="77777777" w:rsidR="00662619" w:rsidRPr="00662619" w:rsidRDefault="00662619" w:rsidP="00662619">
            <w:pPr>
              <w:spacing w:line="240" w:lineRule="auto"/>
              <w:jc w:val="center"/>
              <w:rPr>
                <w:rFonts w:ascii="Calibri" w:eastAsia="Times New Roman" w:hAnsi="Calibri" w:cs="Calibri"/>
                <w:b/>
                <w:bCs/>
                <w:color w:val="000000"/>
                <w:lang w:eastAsia="fi-FI"/>
              </w:rPr>
            </w:pPr>
            <w:r w:rsidRPr="00662619">
              <w:rPr>
                <w:rFonts w:ascii="Calibri" w:eastAsia="Times New Roman" w:hAnsi="Calibri" w:cs="Calibri"/>
                <w:b/>
                <w:bCs/>
                <w:color w:val="000000"/>
                <w:lang w:eastAsia="fi-FI"/>
              </w:rPr>
              <w:t>pinta-ala, ha</w:t>
            </w:r>
          </w:p>
        </w:tc>
      </w:tr>
      <w:tr w:rsidR="00662619" w:rsidRPr="00662619" w14:paraId="09E520A4" w14:textId="77777777" w:rsidTr="00662619">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943124E" w14:textId="77777777" w:rsidR="00662619" w:rsidRPr="00662619" w:rsidRDefault="00662619" w:rsidP="00662619">
            <w:pPr>
              <w:spacing w:line="240" w:lineRule="auto"/>
              <w:jc w:val="center"/>
              <w:rPr>
                <w:rFonts w:ascii="Calibri" w:eastAsia="Times New Roman" w:hAnsi="Calibri" w:cs="Calibri"/>
                <w:color w:val="000000"/>
                <w:lang w:eastAsia="fi-FI"/>
              </w:rPr>
            </w:pPr>
            <w:r w:rsidRPr="00662619">
              <w:rPr>
                <w:rFonts w:ascii="Calibri" w:eastAsia="Times New Roman" w:hAnsi="Calibri" w:cs="Calibri"/>
                <w:color w:val="000000"/>
                <w:lang w:eastAsia="fi-FI"/>
              </w:rPr>
              <w:t>Sodankylän valtionmaa II</w:t>
            </w:r>
          </w:p>
        </w:tc>
        <w:tc>
          <w:tcPr>
            <w:tcW w:w="2400" w:type="dxa"/>
            <w:tcBorders>
              <w:top w:val="nil"/>
              <w:left w:val="nil"/>
              <w:bottom w:val="single" w:sz="4" w:space="0" w:color="auto"/>
              <w:right w:val="single" w:sz="4" w:space="0" w:color="auto"/>
            </w:tcBorders>
            <w:shd w:val="clear" w:color="auto" w:fill="auto"/>
            <w:noWrap/>
            <w:vAlign w:val="bottom"/>
            <w:hideMark/>
          </w:tcPr>
          <w:p w14:paraId="2D222662" w14:textId="77777777" w:rsidR="00662619" w:rsidRPr="00662619" w:rsidRDefault="00662619" w:rsidP="00662619">
            <w:pPr>
              <w:spacing w:line="240" w:lineRule="auto"/>
              <w:jc w:val="center"/>
              <w:rPr>
                <w:rFonts w:ascii="Calibri" w:eastAsia="Times New Roman" w:hAnsi="Calibri" w:cs="Calibri"/>
                <w:color w:val="000000"/>
                <w:lang w:eastAsia="fi-FI"/>
              </w:rPr>
            </w:pPr>
            <w:proofErr w:type="gramStart"/>
            <w:r w:rsidRPr="00662619">
              <w:rPr>
                <w:rFonts w:ascii="Calibri" w:eastAsia="Times New Roman" w:hAnsi="Calibri" w:cs="Calibri"/>
                <w:color w:val="000000"/>
                <w:lang w:eastAsia="fi-FI"/>
              </w:rPr>
              <w:t>758-893</w:t>
            </w:r>
            <w:proofErr w:type="gramEnd"/>
            <w:r w:rsidRPr="00662619">
              <w:rPr>
                <w:rFonts w:ascii="Calibri" w:eastAsia="Times New Roman" w:hAnsi="Calibri" w:cs="Calibri"/>
                <w:color w:val="000000"/>
                <w:lang w:eastAsia="fi-FI"/>
              </w:rPr>
              <w:t>-11-1</w:t>
            </w:r>
          </w:p>
        </w:tc>
        <w:tc>
          <w:tcPr>
            <w:tcW w:w="1520" w:type="dxa"/>
            <w:tcBorders>
              <w:top w:val="nil"/>
              <w:left w:val="nil"/>
              <w:bottom w:val="single" w:sz="4" w:space="0" w:color="auto"/>
              <w:right w:val="single" w:sz="4" w:space="0" w:color="auto"/>
            </w:tcBorders>
            <w:shd w:val="clear" w:color="auto" w:fill="auto"/>
            <w:noWrap/>
            <w:vAlign w:val="bottom"/>
            <w:hideMark/>
          </w:tcPr>
          <w:p w14:paraId="12275499" w14:textId="77777777" w:rsidR="00662619" w:rsidRPr="00662619" w:rsidRDefault="00662619" w:rsidP="00662619">
            <w:pPr>
              <w:spacing w:line="240" w:lineRule="auto"/>
              <w:jc w:val="center"/>
              <w:rPr>
                <w:rFonts w:ascii="Calibri" w:eastAsia="Times New Roman" w:hAnsi="Calibri" w:cs="Calibri"/>
                <w:color w:val="000000"/>
                <w:lang w:eastAsia="fi-FI"/>
              </w:rPr>
            </w:pPr>
            <w:r w:rsidRPr="00662619">
              <w:rPr>
                <w:rFonts w:ascii="Calibri" w:eastAsia="Times New Roman" w:hAnsi="Calibri" w:cs="Calibri"/>
                <w:color w:val="000000"/>
                <w:lang w:eastAsia="fi-FI"/>
              </w:rPr>
              <w:t>277,7</w:t>
            </w:r>
          </w:p>
        </w:tc>
      </w:tr>
      <w:tr w:rsidR="00662619" w:rsidRPr="00662619" w14:paraId="709EF62C" w14:textId="77777777" w:rsidTr="00662619">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621E9C1" w14:textId="77777777" w:rsidR="00662619" w:rsidRPr="00662619" w:rsidRDefault="00662619" w:rsidP="00662619">
            <w:pPr>
              <w:spacing w:line="240" w:lineRule="auto"/>
              <w:jc w:val="center"/>
              <w:rPr>
                <w:rFonts w:ascii="Calibri" w:eastAsia="Times New Roman" w:hAnsi="Calibri" w:cs="Calibri"/>
                <w:color w:val="000000"/>
                <w:lang w:eastAsia="fi-FI"/>
              </w:rPr>
            </w:pPr>
            <w:proofErr w:type="spellStart"/>
            <w:r w:rsidRPr="00662619">
              <w:rPr>
                <w:rFonts w:ascii="Calibri" w:eastAsia="Times New Roman" w:hAnsi="Calibri" w:cs="Calibri"/>
                <w:color w:val="000000"/>
                <w:lang w:eastAsia="fi-FI"/>
              </w:rPr>
              <w:t>Kevitsa</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14:paraId="4E11511A" w14:textId="77777777" w:rsidR="00662619" w:rsidRPr="00662619" w:rsidRDefault="00662619" w:rsidP="00662619">
            <w:pPr>
              <w:spacing w:line="240" w:lineRule="auto"/>
              <w:jc w:val="center"/>
              <w:rPr>
                <w:rFonts w:ascii="Calibri" w:eastAsia="Times New Roman" w:hAnsi="Calibri" w:cs="Calibri"/>
                <w:color w:val="000000"/>
                <w:lang w:eastAsia="fi-FI"/>
              </w:rPr>
            </w:pPr>
            <w:proofErr w:type="gramStart"/>
            <w:r w:rsidRPr="00662619">
              <w:rPr>
                <w:rFonts w:ascii="Calibri" w:eastAsia="Times New Roman" w:hAnsi="Calibri" w:cs="Calibri"/>
                <w:color w:val="000000"/>
                <w:lang w:eastAsia="fi-FI"/>
              </w:rPr>
              <w:t>758-412</w:t>
            </w:r>
            <w:proofErr w:type="gramEnd"/>
            <w:r w:rsidRPr="00662619">
              <w:rPr>
                <w:rFonts w:ascii="Calibri" w:eastAsia="Times New Roman" w:hAnsi="Calibri" w:cs="Calibri"/>
                <w:color w:val="000000"/>
                <w:lang w:eastAsia="fi-FI"/>
              </w:rPr>
              <w:t>-35-1</w:t>
            </w:r>
          </w:p>
        </w:tc>
        <w:tc>
          <w:tcPr>
            <w:tcW w:w="1520" w:type="dxa"/>
            <w:tcBorders>
              <w:top w:val="nil"/>
              <w:left w:val="nil"/>
              <w:bottom w:val="single" w:sz="4" w:space="0" w:color="auto"/>
              <w:right w:val="single" w:sz="4" w:space="0" w:color="auto"/>
            </w:tcBorders>
            <w:shd w:val="clear" w:color="auto" w:fill="auto"/>
            <w:noWrap/>
            <w:vAlign w:val="bottom"/>
            <w:hideMark/>
          </w:tcPr>
          <w:p w14:paraId="096130EF" w14:textId="77777777" w:rsidR="00662619" w:rsidRPr="00662619" w:rsidRDefault="00662619" w:rsidP="00662619">
            <w:pPr>
              <w:spacing w:line="240" w:lineRule="auto"/>
              <w:jc w:val="center"/>
              <w:rPr>
                <w:rFonts w:ascii="Calibri" w:eastAsia="Times New Roman" w:hAnsi="Calibri" w:cs="Calibri"/>
                <w:color w:val="000000"/>
                <w:lang w:eastAsia="fi-FI"/>
              </w:rPr>
            </w:pPr>
            <w:r w:rsidRPr="00662619">
              <w:rPr>
                <w:rFonts w:ascii="Calibri" w:eastAsia="Times New Roman" w:hAnsi="Calibri" w:cs="Calibri"/>
                <w:color w:val="000000"/>
                <w:lang w:eastAsia="fi-FI"/>
              </w:rPr>
              <w:t>13,1</w:t>
            </w:r>
          </w:p>
        </w:tc>
      </w:tr>
      <w:tr w:rsidR="00662619" w:rsidRPr="00662619" w14:paraId="02802EAE" w14:textId="77777777" w:rsidTr="00662619">
        <w:trPr>
          <w:trHeight w:val="300"/>
        </w:trPr>
        <w:tc>
          <w:tcPr>
            <w:tcW w:w="3060" w:type="dxa"/>
            <w:tcBorders>
              <w:top w:val="nil"/>
              <w:left w:val="single" w:sz="8" w:space="0" w:color="auto"/>
              <w:bottom w:val="single" w:sz="8" w:space="0" w:color="auto"/>
              <w:right w:val="single" w:sz="4" w:space="0" w:color="auto"/>
            </w:tcBorders>
            <w:shd w:val="clear" w:color="auto" w:fill="auto"/>
            <w:noWrap/>
            <w:vAlign w:val="bottom"/>
            <w:hideMark/>
          </w:tcPr>
          <w:p w14:paraId="1D56DC6A" w14:textId="77777777" w:rsidR="00662619" w:rsidRPr="00662619" w:rsidRDefault="00662619" w:rsidP="00662619">
            <w:pPr>
              <w:spacing w:line="240" w:lineRule="auto"/>
              <w:rPr>
                <w:rFonts w:ascii="Calibri" w:eastAsia="Times New Roman" w:hAnsi="Calibri" w:cs="Calibri"/>
                <w:color w:val="000000"/>
                <w:lang w:eastAsia="fi-FI"/>
              </w:rPr>
            </w:pPr>
            <w:r w:rsidRPr="00662619">
              <w:rPr>
                <w:rFonts w:ascii="Calibri" w:eastAsia="Times New Roman" w:hAnsi="Calibri" w:cs="Calibri"/>
                <w:color w:val="000000"/>
                <w:lang w:eastAsia="fi-FI"/>
              </w:rPr>
              <w:t> </w:t>
            </w:r>
          </w:p>
        </w:tc>
        <w:tc>
          <w:tcPr>
            <w:tcW w:w="2400" w:type="dxa"/>
            <w:tcBorders>
              <w:top w:val="nil"/>
              <w:left w:val="nil"/>
              <w:bottom w:val="single" w:sz="8" w:space="0" w:color="auto"/>
              <w:right w:val="single" w:sz="4" w:space="0" w:color="auto"/>
            </w:tcBorders>
            <w:shd w:val="clear" w:color="auto" w:fill="auto"/>
            <w:noWrap/>
            <w:vAlign w:val="bottom"/>
            <w:hideMark/>
          </w:tcPr>
          <w:p w14:paraId="28528DAD" w14:textId="77777777" w:rsidR="00662619" w:rsidRPr="00662619" w:rsidRDefault="00662619" w:rsidP="00662619">
            <w:pPr>
              <w:spacing w:line="240" w:lineRule="auto"/>
              <w:jc w:val="center"/>
              <w:rPr>
                <w:rFonts w:ascii="Calibri" w:eastAsia="Times New Roman" w:hAnsi="Calibri" w:cs="Calibri"/>
                <w:color w:val="000000"/>
                <w:lang w:eastAsia="fi-FI"/>
              </w:rPr>
            </w:pPr>
            <w:r w:rsidRPr="00662619">
              <w:rPr>
                <w:rFonts w:ascii="Calibri" w:eastAsia="Times New Roman" w:hAnsi="Calibri" w:cs="Calibri"/>
                <w:color w:val="000000"/>
                <w:lang w:eastAsia="fi-FI"/>
              </w:rPr>
              <w:t>Yhteensä, ha</w:t>
            </w:r>
          </w:p>
        </w:tc>
        <w:tc>
          <w:tcPr>
            <w:tcW w:w="1520" w:type="dxa"/>
            <w:tcBorders>
              <w:top w:val="nil"/>
              <w:left w:val="nil"/>
              <w:bottom w:val="single" w:sz="8" w:space="0" w:color="auto"/>
              <w:right w:val="single" w:sz="8" w:space="0" w:color="auto"/>
            </w:tcBorders>
            <w:shd w:val="clear" w:color="auto" w:fill="auto"/>
            <w:noWrap/>
            <w:vAlign w:val="bottom"/>
            <w:hideMark/>
          </w:tcPr>
          <w:p w14:paraId="0211DE0C" w14:textId="77777777" w:rsidR="00662619" w:rsidRPr="00662619" w:rsidRDefault="00662619" w:rsidP="00662619">
            <w:pPr>
              <w:spacing w:line="240" w:lineRule="auto"/>
              <w:jc w:val="center"/>
              <w:rPr>
                <w:rFonts w:ascii="Calibri" w:eastAsia="Times New Roman" w:hAnsi="Calibri" w:cs="Calibri"/>
                <w:color w:val="000000"/>
                <w:lang w:eastAsia="fi-FI"/>
              </w:rPr>
            </w:pPr>
            <w:r w:rsidRPr="00662619">
              <w:rPr>
                <w:rFonts w:ascii="Calibri" w:eastAsia="Times New Roman" w:hAnsi="Calibri" w:cs="Calibri"/>
                <w:color w:val="000000"/>
                <w:lang w:eastAsia="fi-FI"/>
              </w:rPr>
              <w:t>290,8</w:t>
            </w:r>
          </w:p>
        </w:tc>
      </w:tr>
    </w:tbl>
    <w:p w14:paraId="23CC3EEF" w14:textId="6D972725" w:rsidR="00BB3DE6" w:rsidRDefault="00BB3DE6" w:rsidP="00770ABD">
      <w:pPr>
        <w:spacing w:line="240" w:lineRule="auto"/>
        <w:ind w:left="2608"/>
        <w:rPr>
          <w:rFonts w:ascii="Calibri" w:hAnsi="Calibri" w:cs="Calibri"/>
        </w:rPr>
      </w:pPr>
    </w:p>
    <w:p w14:paraId="759DA164" w14:textId="3B529199" w:rsidR="00143D67" w:rsidRPr="00143D67" w:rsidRDefault="00143D67" w:rsidP="00143D67">
      <w:pPr>
        <w:spacing w:line="240" w:lineRule="auto"/>
        <w:ind w:left="2608"/>
        <w:rPr>
          <w:rFonts w:ascii="Calibri" w:hAnsi="Calibri" w:cs="Calibri"/>
        </w:rPr>
      </w:pPr>
      <w:proofErr w:type="spellStart"/>
      <w:r>
        <w:rPr>
          <w:rFonts w:ascii="Calibri" w:hAnsi="Calibri" w:cs="Calibri"/>
        </w:rPr>
        <w:t>Kevitsan</w:t>
      </w:r>
      <w:proofErr w:type="spellEnd"/>
      <w:r>
        <w:rPr>
          <w:rFonts w:ascii="Calibri" w:hAnsi="Calibri" w:cs="Calibri"/>
        </w:rPr>
        <w:t xml:space="preserve"> kaivoksella tuotetaan k</w:t>
      </w:r>
      <w:r w:rsidRPr="00143D67">
        <w:rPr>
          <w:rFonts w:ascii="Calibri" w:hAnsi="Calibri" w:cs="Calibri"/>
        </w:rPr>
        <w:t>uparirikastetta vuosittain noin 130 000 tonnia ja nikkelirikastetta noin 190 000 tonnia, malmin louhinnan ollessa noin 10 Mt/a. Rikastusprosessi perustuu kupari- ja nikkelipitoisten sulfidimineraalien selektiiviseen vaahdotukseen. Vaahdottamatta jääneet mineraalit johdetaan rikastushiekka-altaille. Louhittavasta malmista noin 3 % myydään rikasteena ja loput läjitetään rikastushiekkana, jolloin louhitusta 10 miljoonasta tonnista noin 9,7 Mt sijoitetaan rikastushiekka-altaisiin</w:t>
      </w:r>
      <w:r w:rsidR="009D1F3B">
        <w:rPr>
          <w:rFonts w:ascii="Calibri" w:hAnsi="Calibri" w:cs="Calibri"/>
        </w:rPr>
        <w:t>.</w:t>
      </w:r>
    </w:p>
    <w:p w14:paraId="432598C6" w14:textId="77777777" w:rsidR="00770ABD" w:rsidRDefault="00770ABD" w:rsidP="00770ABD">
      <w:pPr>
        <w:spacing w:line="240" w:lineRule="auto"/>
        <w:rPr>
          <w:rFonts w:ascii="Calibri" w:hAnsi="Calibri" w:cs="Calibri"/>
        </w:rPr>
      </w:pPr>
    </w:p>
    <w:p w14:paraId="1462CA82" w14:textId="77777777" w:rsidR="00770ABD" w:rsidRDefault="00770ABD" w:rsidP="00770ABD">
      <w:pPr>
        <w:spacing w:line="240" w:lineRule="auto"/>
        <w:ind w:left="2608"/>
        <w:rPr>
          <w:rFonts w:ascii="Calibri" w:hAnsi="Calibri" w:cs="Calibri"/>
        </w:rPr>
      </w:pPr>
      <w:r>
        <w:rPr>
          <w:rFonts w:ascii="Calibri" w:hAnsi="Calibri" w:cs="Calibri"/>
        </w:rPr>
        <w:lastRenderedPageBreak/>
        <w:t>Nykyisten tunnettujen malmivarojen perusteella rikastushiekan kokonaismäärä on enimmillään 210 Mt.  Mikäli avolouhoksen laajennus (</w:t>
      </w:r>
      <w:proofErr w:type="spellStart"/>
      <w:r>
        <w:rPr>
          <w:rFonts w:ascii="Calibri" w:hAnsi="Calibri" w:cs="Calibri"/>
        </w:rPr>
        <w:t>Stage</w:t>
      </w:r>
      <w:proofErr w:type="spellEnd"/>
      <w:r>
        <w:rPr>
          <w:rFonts w:ascii="Calibri" w:hAnsi="Calibri" w:cs="Calibri"/>
        </w:rPr>
        <w:t xml:space="preserve"> 5) nähdään jatkossa kannattavaksi voi rikastushiekan kokonaismäärä kasvaa vielä 70 Mt kokonaismäärän kasvaessa 280 Mt. Rikastushiekasta 110 Mt on tarkoitus sijoittaa hakemusalueelle nykyisen kaivospiirin ulkopuolelle, koska olemassa olevan rikastushiekan korottamisella ei saavuteta kapasiteettia, joka riittäisi koko rikastushiekkamäärän läjitykseen.   </w:t>
      </w:r>
    </w:p>
    <w:p w14:paraId="2CFFAA41" w14:textId="77777777" w:rsidR="00770ABD" w:rsidRDefault="00770ABD" w:rsidP="00770ABD">
      <w:pPr>
        <w:spacing w:line="240" w:lineRule="auto"/>
        <w:rPr>
          <w:rFonts w:ascii="Calibri" w:hAnsi="Calibri" w:cs="Calibri"/>
        </w:rPr>
      </w:pPr>
    </w:p>
    <w:p w14:paraId="67334EF6" w14:textId="44EC5348" w:rsidR="00770ABD" w:rsidRDefault="00770ABD" w:rsidP="00770ABD">
      <w:pPr>
        <w:keepNext/>
        <w:keepLines/>
        <w:spacing w:line="240" w:lineRule="auto"/>
        <w:ind w:left="2608"/>
        <w:rPr>
          <w:rFonts w:ascii="Calibri" w:hAnsi="Calibri" w:cs="Calibri"/>
        </w:rPr>
      </w:pPr>
      <w:r>
        <w:rPr>
          <w:rFonts w:ascii="Calibri" w:hAnsi="Calibri" w:cs="Calibri"/>
        </w:rPr>
        <w:t xml:space="preserve">Nykyisen kaivospiirin eteläpuolelle on jo aiemmin haettu laajennusta, jonka TUKES on myöntänyt 4.4.2018 tehdyllä päätöksellä. Vuonna 2018 myönnetty laajennus ei kuitenkaan nykyiset suunnitelmat huomioiden ole riittävän suuri kattamaan koko suunniteltua rikastushiekka-altaan laajennusta, ja sen tarvitsemia tukitoimintoja, vaan kaivosaluetta tulee laajentaa lisää. </w:t>
      </w:r>
    </w:p>
    <w:p w14:paraId="3943C467" w14:textId="77D275B0" w:rsidR="00662619" w:rsidRDefault="00662619" w:rsidP="00770ABD">
      <w:pPr>
        <w:keepNext/>
        <w:keepLines/>
        <w:spacing w:line="240" w:lineRule="auto"/>
        <w:ind w:left="2608"/>
        <w:rPr>
          <w:rFonts w:ascii="Calibri" w:hAnsi="Calibri" w:cs="Calibri"/>
        </w:rPr>
      </w:pPr>
    </w:p>
    <w:p w14:paraId="0BBEBD1C" w14:textId="16947ACE" w:rsidR="00143D67" w:rsidRDefault="00143D67" w:rsidP="00143D67">
      <w:pPr>
        <w:pStyle w:val="Otsikko2"/>
      </w:pPr>
      <w:r>
        <w:t>Kaavatilanne</w:t>
      </w:r>
    </w:p>
    <w:p w14:paraId="5B981F7B" w14:textId="77777777" w:rsidR="006946E1" w:rsidRDefault="00143D67" w:rsidP="006946E1">
      <w:pPr>
        <w:pStyle w:val="Otsikko2"/>
      </w:pPr>
      <w:r>
        <w:tab/>
      </w:r>
      <w:r>
        <w:tab/>
      </w:r>
    </w:p>
    <w:p w14:paraId="760413A0" w14:textId="697F8181" w:rsidR="00CF1223" w:rsidRPr="006946E1" w:rsidRDefault="00CF1223" w:rsidP="006946E1">
      <w:pPr>
        <w:pStyle w:val="Otsikko2"/>
        <w:ind w:left="1304" w:firstLine="1304"/>
        <w:rPr>
          <w:b w:val="0"/>
          <w:bCs/>
          <w:u w:val="single"/>
        </w:rPr>
      </w:pPr>
      <w:r w:rsidRPr="006946E1">
        <w:rPr>
          <w:b w:val="0"/>
          <w:bCs/>
          <w:u w:val="single"/>
        </w:rPr>
        <w:t>Pohjois-Lapin maakuntakaava</w:t>
      </w:r>
    </w:p>
    <w:p w14:paraId="1F02E97F" w14:textId="77777777" w:rsidR="00C70B89" w:rsidRDefault="00143D67" w:rsidP="00143D67">
      <w:pPr>
        <w:pStyle w:val="Leipteksti"/>
        <w:spacing w:line="240" w:lineRule="auto"/>
        <w:rPr>
          <w:rFonts w:ascii="Calibri" w:hAnsi="Calibri" w:cs="Calibri"/>
        </w:rPr>
      </w:pPr>
      <w:r w:rsidRPr="00143D67">
        <w:rPr>
          <w:rFonts w:ascii="Calibri" w:hAnsi="Calibri" w:cs="Calibri"/>
        </w:rPr>
        <w:t>Hakemusalueella on voimassa Pohjois-Lapin maakuntakaava</w:t>
      </w:r>
      <w:r w:rsidR="00C70B89">
        <w:rPr>
          <w:rFonts w:ascii="Calibri" w:hAnsi="Calibri" w:cs="Calibri"/>
        </w:rPr>
        <w:t xml:space="preserve">. </w:t>
      </w:r>
      <w:r w:rsidRPr="00143D67">
        <w:rPr>
          <w:rFonts w:ascii="Calibri" w:hAnsi="Calibri" w:cs="Calibri"/>
        </w:rPr>
        <w:t xml:space="preserve">Nykyinen voimassa oleva maakuntakaava on vahvistettu valtioneuvoston päätöksellä 27.12.2007 ja se on tullut lainvoimaiseksi 28.1.2008. </w:t>
      </w:r>
      <w:proofErr w:type="spellStart"/>
      <w:r w:rsidRPr="00143D67">
        <w:rPr>
          <w:rFonts w:ascii="Calibri" w:hAnsi="Calibri" w:cs="Calibri"/>
        </w:rPr>
        <w:t>Kevitsan</w:t>
      </w:r>
      <w:proofErr w:type="spellEnd"/>
      <w:r w:rsidRPr="00143D67">
        <w:rPr>
          <w:rFonts w:ascii="Calibri" w:hAnsi="Calibri" w:cs="Calibri"/>
        </w:rPr>
        <w:t xml:space="preserve"> kaivoksen alue on merkitty kaavassa kaivosalueeksi, EK. Myös suunniteltu laajennus sijoittuu tälle alueelle. </w:t>
      </w:r>
    </w:p>
    <w:p w14:paraId="3B301A74" w14:textId="6ED6A457" w:rsidR="00143D67" w:rsidRDefault="00143D67" w:rsidP="00143D67">
      <w:pPr>
        <w:pStyle w:val="Leipteksti"/>
        <w:spacing w:line="240" w:lineRule="auto"/>
        <w:rPr>
          <w:rFonts w:ascii="Calibri" w:hAnsi="Calibri" w:cs="Calibri"/>
        </w:rPr>
      </w:pPr>
      <w:r w:rsidRPr="00143D67">
        <w:rPr>
          <w:rFonts w:ascii="Calibri" w:hAnsi="Calibri" w:cs="Calibri"/>
        </w:rPr>
        <w:t>Kaivostoiminnan osalta kaavassa on seuraava yleinen kaavamääräys: ”Merkinnällä osoitetaan alueita, joissa on todettu, arvioitu tai inventoitu sellaisia malmi- ja mineraaliesiintymiä, että kaivostoiminta on todennäköistä. Alueet halutaan suojata sellaisilta rakentamisen, suojelun ja muun maankäytön pysyviltä muutoksilta, jotka vaarantavat kaivostoiminnan harjoittamisen. Alueet sisältävät myös kaivostoiminnan kannalta tarpeelliset läjitys- ja rikastushiekka-alueet sekä liikenneväylät ja -alueet. Lisäksi alueella on seuraava aluekohtainen määräys: Kaivostoiminta tulee suunnitella siten, että se ei Koitelaisen Natura 2000- verkostoon kuuluvalla alueella aiheuta merkittäviä päästöjä tai hydrologisia valutuksia tai muuten merkittävästi heikennä alueen niitä luonnonarvoja, joiden vuoksi se on sisällytetty Natura 2000 -verkostoon.”</w:t>
      </w:r>
    </w:p>
    <w:p w14:paraId="3B6B88C1" w14:textId="73586CC7" w:rsidR="00CF1223" w:rsidRDefault="00CF1223" w:rsidP="00143D67">
      <w:pPr>
        <w:pStyle w:val="Leipteksti"/>
        <w:spacing w:line="240" w:lineRule="auto"/>
      </w:pPr>
      <w:proofErr w:type="spellStart"/>
      <w:r>
        <w:t>Boliden</w:t>
      </w:r>
      <w:proofErr w:type="spellEnd"/>
      <w:r>
        <w:t xml:space="preserve"> </w:t>
      </w:r>
      <w:proofErr w:type="spellStart"/>
      <w:r>
        <w:t>Kevitsa</w:t>
      </w:r>
      <w:proofErr w:type="spellEnd"/>
      <w:r>
        <w:t xml:space="preserve"> Mining Oy:n </w:t>
      </w:r>
      <w:proofErr w:type="spellStart"/>
      <w:r>
        <w:t>Kevitsan</w:t>
      </w:r>
      <w:proofErr w:type="spellEnd"/>
      <w:r>
        <w:t xml:space="preserve"> kaivos sijaitsee erityisellä poronhoitoalueella. Maakuntakaavassa kaivosalueen eteläpuolitse kulkee sähkölinja ja länsireunalla kulkee moottorikelkkailureitti. Itäosaltaan alue rajoittuu lähelle Koitelaisen luonnonsuojelualuetta. Lisäksi länsipuolella kaavaan on merkitty maaseudun kehittämisvyöhyke (mk 8025).</w:t>
      </w:r>
    </w:p>
    <w:p w14:paraId="58317BB2" w14:textId="7E423056" w:rsidR="00CF1223" w:rsidRPr="00CF1223" w:rsidRDefault="00CF1223" w:rsidP="00143D67">
      <w:pPr>
        <w:pStyle w:val="Leipteksti"/>
        <w:spacing w:line="240" w:lineRule="auto"/>
        <w:rPr>
          <w:rFonts w:ascii="Calibri" w:hAnsi="Calibri" w:cs="Calibri"/>
          <w:u w:val="single"/>
        </w:rPr>
      </w:pPr>
      <w:r w:rsidRPr="00CF1223">
        <w:rPr>
          <w:rFonts w:ascii="Calibri" w:hAnsi="Calibri" w:cs="Calibri"/>
          <w:u w:val="single"/>
        </w:rPr>
        <w:t>Lokka–Koitelainen–</w:t>
      </w:r>
      <w:proofErr w:type="spellStart"/>
      <w:r w:rsidRPr="00CF1223">
        <w:rPr>
          <w:rFonts w:ascii="Calibri" w:hAnsi="Calibri" w:cs="Calibri"/>
          <w:u w:val="single"/>
        </w:rPr>
        <w:t>Kevitsa</w:t>
      </w:r>
      <w:proofErr w:type="spellEnd"/>
      <w:r w:rsidRPr="00CF1223">
        <w:rPr>
          <w:rFonts w:ascii="Calibri" w:hAnsi="Calibri" w:cs="Calibri"/>
          <w:u w:val="single"/>
        </w:rPr>
        <w:t>-osayleiskaava</w:t>
      </w:r>
    </w:p>
    <w:p w14:paraId="2D3CAB02" w14:textId="7ADD80D2" w:rsidR="00CF1223" w:rsidRDefault="00CF1223" w:rsidP="00143D67">
      <w:pPr>
        <w:pStyle w:val="Leipteksti"/>
        <w:spacing w:line="240" w:lineRule="auto"/>
      </w:pPr>
      <w:r>
        <w:t xml:space="preserve">Alueella on voimassa Lapin ympäristökeskuksen 7.9.2001 vahvistama </w:t>
      </w:r>
      <w:bookmarkStart w:id="8" w:name="_Hlk125361226"/>
      <w:r>
        <w:t>oikeusvaikutteinen Lokka–Koitelainen–</w:t>
      </w:r>
      <w:proofErr w:type="spellStart"/>
      <w:r>
        <w:t>Kevitsa</w:t>
      </w:r>
      <w:proofErr w:type="spellEnd"/>
      <w:r>
        <w:t>-osayleiskaava</w:t>
      </w:r>
      <w:bookmarkEnd w:id="8"/>
      <w:r>
        <w:t xml:space="preserve">, jossa </w:t>
      </w:r>
      <w:r>
        <w:lastRenderedPageBreak/>
        <w:t xml:space="preserve">osayleiskaavassa </w:t>
      </w:r>
      <w:proofErr w:type="spellStart"/>
      <w:r>
        <w:t>Boliden</w:t>
      </w:r>
      <w:proofErr w:type="spellEnd"/>
      <w:r>
        <w:t xml:space="preserve"> </w:t>
      </w:r>
      <w:proofErr w:type="spellStart"/>
      <w:r>
        <w:t>Kevitsa</w:t>
      </w:r>
      <w:proofErr w:type="spellEnd"/>
      <w:r>
        <w:t xml:space="preserve"> Mining Oy:n alueella on aluevaraus (EO) eli alue on varattu kaivostoimintaan ja maa-ainesten ottoon tarkoitetuksi alueeksi.</w:t>
      </w:r>
    </w:p>
    <w:p w14:paraId="17F2ECF1" w14:textId="24FAFEB9" w:rsidR="00CF1223" w:rsidRPr="00CF1223" w:rsidRDefault="00CF1223" w:rsidP="00143D67">
      <w:pPr>
        <w:pStyle w:val="Leipteksti"/>
        <w:spacing w:line="240" w:lineRule="auto"/>
        <w:rPr>
          <w:rFonts w:ascii="Calibri" w:hAnsi="Calibri" w:cs="Calibri"/>
          <w:u w:val="single"/>
        </w:rPr>
      </w:pPr>
      <w:proofErr w:type="spellStart"/>
      <w:r w:rsidRPr="00CF1223">
        <w:rPr>
          <w:rFonts w:ascii="Calibri" w:hAnsi="Calibri" w:cs="Calibri"/>
          <w:u w:val="single"/>
        </w:rPr>
        <w:t>Kevitsan</w:t>
      </w:r>
      <w:proofErr w:type="spellEnd"/>
      <w:r w:rsidRPr="00CF1223">
        <w:rPr>
          <w:rFonts w:ascii="Calibri" w:hAnsi="Calibri" w:cs="Calibri"/>
          <w:u w:val="single"/>
        </w:rPr>
        <w:t xml:space="preserve"> kaivoksen asemakaava</w:t>
      </w:r>
    </w:p>
    <w:p w14:paraId="1EA3E78F" w14:textId="1EFF4E1E" w:rsidR="00CF1223" w:rsidRDefault="00CF1223" w:rsidP="00143D67">
      <w:pPr>
        <w:pStyle w:val="Leipteksti"/>
        <w:spacing w:line="240" w:lineRule="auto"/>
      </w:pPr>
      <w:r>
        <w:t xml:space="preserve">Sodankylän kunnan kunnanvaltuusto on 11.5.2017 kokouksessaan hyväksynyt </w:t>
      </w:r>
      <w:proofErr w:type="spellStart"/>
      <w:r>
        <w:t>Kevitsan</w:t>
      </w:r>
      <w:proofErr w:type="spellEnd"/>
      <w:r>
        <w:t xml:space="preserve"> alueen asemakaavan koskien teollisuus- ja varastorakennusten korttelialuetta, jolle saa sijoittaa kaivostoimintaan liittyviä rakennuksia, kuten toimisto-, rikastamo-, prosessi-, konepaja-, huolto- ja varastorakennuksia sekä muita kaivostoiminnan vuoksi tarpeellisia rakennuksia, rakennelmia ja laitteita. Asemakaavoitettu alue käsittää pääasiassa rikastamon alueen ja erilliset alueet (alue avolouhoksen pohjoispuolelta ja ns. metsästysmajan alueen).</w:t>
      </w:r>
    </w:p>
    <w:p w14:paraId="7C0AB0B5" w14:textId="34F271DE" w:rsidR="00DE07C2" w:rsidRDefault="00DE07C2" w:rsidP="00E50C00">
      <w:pPr>
        <w:pStyle w:val="Otsikko2"/>
      </w:pPr>
      <w:bookmarkStart w:id="9" w:name="_Hlk125360866"/>
      <w:r>
        <w:t>Oraniemen paliskunta</w:t>
      </w:r>
    </w:p>
    <w:p w14:paraId="540732C1" w14:textId="684D0700" w:rsidR="00CF1223" w:rsidRDefault="00CF1223" w:rsidP="00CF1223">
      <w:pPr>
        <w:pStyle w:val="Leipteksti"/>
        <w:spacing w:line="240" w:lineRule="auto"/>
        <w:rPr>
          <w:rFonts w:ascii="Calibri" w:hAnsi="Calibri" w:cs="Calibri"/>
        </w:rPr>
      </w:pPr>
      <w:bookmarkStart w:id="10" w:name="_Hlk125361668"/>
      <w:r w:rsidRPr="00CF1223">
        <w:rPr>
          <w:rFonts w:ascii="Calibri" w:hAnsi="Calibri" w:cs="Calibri"/>
        </w:rPr>
        <w:t>Haettava laajennusalue sijoittuu erityiselle poronhoitoalueelle ja siinä Oraniemen paliskunnan alueell</w:t>
      </w:r>
      <w:r w:rsidR="006953D2">
        <w:rPr>
          <w:rFonts w:ascii="Calibri" w:hAnsi="Calibri" w:cs="Calibri"/>
        </w:rPr>
        <w:t>e</w:t>
      </w:r>
      <w:r w:rsidRPr="00CF1223">
        <w:rPr>
          <w:rFonts w:ascii="Calibri" w:hAnsi="Calibri" w:cs="Calibri"/>
        </w:rPr>
        <w:t xml:space="preserve">. </w:t>
      </w:r>
    </w:p>
    <w:p w14:paraId="08A45A20" w14:textId="490025E2" w:rsidR="00CF1223" w:rsidRDefault="00CF1223" w:rsidP="00CF1223">
      <w:pPr>
        <w:pStyle w:val="Leipteksti"/>
        <w:spacing w:line="240" w:lineRule="auto"/>
        <w:rPr>
          <w:rFonts w:ascii="Calibri" w:hAnsi="Calibri" w:cs="Calibri"/>
        </w:rPr>
      </w:pPr>
      <w:r>
        <w:rPr>
          <w:rFonts w:ascii="Calibri" w:hAnsi="Calibri" w:cs="Calibri"/>
        </w:rPr>
        <w:t xml:space="preserve">Kaivosyhtiön ilmoituksen mukaan (sähköposti 14.12.2022) yhtiö ja Oraniemen paliskunta </w:t>
      </w:r>
      <w:r w:rsidR="008C4F5F">
        <w:rPr>
          <w:rFonts w:ascii="Calibri" w:hAnsi="Calibri" w:cs="Calibri"/>
        </w:rPr>
        <w:t xml:space="preserve">ovat laatineet korvaussopimuksen kaivostoiminnan haittojen korvaamisesta paliskunnalle. Nyt haettava laajennusalue kuuluu myös sopimuksen piiriin. </w:t>
      </w:r>
    </w:p>
    <w:p w14:paraId="0AEA8F8F" w14:textId="4466F9F4" w:rsidR="008C4F5F" w:rsidRDefault="008C4F5F" w:rsidP="008C4F5F">
      <w:pPr>
        <w:pStyle w:val="Leipteksti"/>
        <w:spacing w:line="240" w:lineRule="auto"/>
        <w:rPr>
          <w:rFonts w:ascii="Calibri" w:hAnsi="Calibri" w:cs="Calibri"/>
        </w:rPr>
      </w:pPr>
      <w:r>
        <w:rPr>
          <w:rFonts w:ascii="Calibri" w:hAnsi="Calibri" w:cs="Calibri"/>
        </w:rPr>
        <w:t>Turvallisuus- ja kemikaalivirasto pyytää hakemuksen johdosta lausunnon asiasta Oraniemen paliskunnalta.</w:t>
      </w:r>
    </w:p>
    <w:bookmarkEnd w:id="9"/>
    <w:bookmarkEnd w:id="10"/>
    <w:p w14:paraId="14D27B09" w14:textId="57D7688A" w:rsidR="008C4F5F" w:rsidRDefault="008C4F5F" w:rsidP="008C4F5F">
      <w:pPr>
        <w:pStyle w:val="Otsikko2"/>
      </w:pPr>
      <w:r>
        <w:t>Asianosaiset</w:t>
      </w:r>
    </w:p>
    <w:p w14:paraId="69C6D465" w14:textId="0BCF1584" w:rsidR="008C4F5F" w:rsidRDefault="008C4F5F" w:rsidP="008C4F5F">
      <w:pPr>
        <w:pStyle w:val="Otsikko2"/>
        <w:ind w:left="2608" w:firstLine="2"/>
        <w:rPr>
          <w:b w:val="0"/>
          <w:bCs/>
        </w:rPr>
      </w:pPr>
      <w:r>
        <w:rPr>
          <w:b w:val="0"/>
          <w:bCs/>
        </w:rPr>
        <w:t xml:space="preserve">Hakijayhtiö on kaivosviranomaisen pyynnöstä määrittänyt karttatarkastelun ja hakemuksessa esitetyn toiminnan vaikutusaluearvioinnin mukaisesti ne asianosaiset, joita asia koskee hallintolain (434/2003) 11 §:n mukaisesti. </w:t>
      </w:r>
    </w:p>
    <w:p w14:paraId="22790EDE" w14:textId="2830012F" w:rsidR="008C4F5F" w:rsidRDefault="008C4F5F" w:rsidP="008C4F5F">
      <w:pPr>
        <w:pStyle w:val="Leipteksti"/>
        <w:spacing w:line="240" w:lineRule="auto"/>
        <w:rPr>
          <w:rFonts w:ascii="Calibri" w:hAnsi="Calibri" w:cs="Calibri"/>
        </w:rPr>
      </w:pPr>
      <w:r w:rsidRPr="008C4F5F">
        <w:rPr>
          <w:rFonts w:ascii="Calibri" w:hAnsi="Calibri" w:cs="Calibri"/>
        </w:rPr>
        <w:t xml:space="preserve">Kaivosalueella eikä sen välittömässä läheisyydessä sijaitse asuin- tai lomarakennuksia. Lähimmät pysyvän asutuksen rakennukset sijaitsevat </w:t>
      </w:r>
      <w:proofErr w:type="spellStart"/>
      <w:r w:rsidRPr="008C4F5F">
        <w:rPr>
          <w:rFonts w:ascii="Calibri" w:hAnsi="Calibri" w:cs="Calibri"/>
        </w:rPr>
        <w:t>Petkulan</w:t>
      </w:r>
      <w:proofErr w:type="spellEnd"/>
      <w:r w:rsidRPr="008C4F5F">
        <w:rPr>
          <w:rFonts w:ascii="Calibri" w:hAnsi="Calibri" w:cs="Calibri"/>
        </w:rPr>
        <w:t xml:space="preserve"> kylässä Kitisen itärannalla noin 4–5 km etäisyydellä nykyisen kaivospiirin rajasta. Laajennuksen myötä etäisyys lähimpään pysyvään asutukseen tulisi olemaan noin 3,7 km. Lähin vapaa-ajan käytössä oleva rakennus sijaitsee noin 1,5 km nykyisen kaivospiirin rajasta länteen. </w:t>
      </w:r>
      <w:proofErr w:type="spellStart"/>
      <w:r w:rsidRPr="008C4F5F">
        <w:rPr>
          <w:rFonts w:ascii="Calibri" w:hAnsi="Calibri" w:cs="Calibri"/>
        </w:rPr>
        <w:t>Saiveljärven</w:t>
      </w:r>
      <w:proofErr w:type="spellEnd"/>
      <w:r w:rsidRPr="008C4F5F">
        <w:rPr>
          <w:rFonts w:ascii="Calibri" w:hAnsi="Calibri" w:cs="Calibri"/>
        </w:rPr>
        <w:t xml:space="preserve"> rannalla 2 kilometrin päässä nykyisen kaivospiirin rajalta etelään sijaitseva lomarakennus tulisi laajennuksen myötä 1 kilometrin etäisyydelle laajennusalueen etelärajasta. </w:t>
      </w:r>
    </w:p>
    <w:p w14:paraId="5A9860EC" w14:textId="28167820" w:rsidR="008C4F5F" w:rsidRDefault="008C0495" w:rsidP="00E50C00">
      <w:pPr>
        <w:pStyle w:val="Otsikko2"/>
      </w:pPr>
      <w:r>
        <w:t>Suojellut tai kulttuurihistorialliset kohteet ja muinaisjäännökset</w:t>
      </w:r>
    </w:p>
    <w:p w14:paraId="67ACCD88" w14:textId="77777777" w:rsidR="008C4F5F" w:rsidRDefault="008C4F5F" w:rsidP="00E50C00">
      <w:pPr>
        <w:pStyle w:val="Otsikko2"/>
      </w:pPr>
    </w:p>
    <w:p w14:paraId="7A3B56B8" w14:textId="4F03392D" w:rsidR="00E50C00" w:rsidRPr="008C0495" w:rsidRDefault="008C0495" w:rsidP="008C0495">
      <w:pPr>
        <w:pStyle w:val="Otsikko2"/>
        <w:ind w:left="2608" w:firstLine="2"/>
        <w:rPr>
          <w:b w:val="0"/>
          <w:bCs/>
        </w:rPr>
      </w:pPr>
      <w:r w:rsidRPr="008C0495">
        <w:rPr>
          <w:b w:val="0"/>
          <w:bCs/>
        </w:rPr>
        <w:t xml:space="preserve">Hakijayhtiön mukaan laajennuksen alueelle ei sijoitu suojeltuja tai kulttuurihistoriallisesti merkittäviä kohteita. Laajennusalueen läheisyydessä </w:t>
      </w:r>
      <w:proofErr w:type="spellStart"/>
      <w:r w:rsidRPr="008C0495">
        <w:rPr>
          <w:b w:val="0"/>
          <w:bCs/>
        </w:rPr>
        <w:t>Saiveljärven</w:t>
      </w:r>
      <w:proofErr w:type="spellEnd"/>
      <w:r w:rsidRPr="008C0495">
        <w:rPr>
          <w:b w:val="0"/>
          <w:bCs/>
        </w:rPr>
        <w:t xml:space="preserve"> koillis- ja länsipuolelle sijoittuu muutamia kiinteitä muinaisjäännöskohteita sekä muuna kulttuuriympäristökohteena pidetty asuinpaikka.</w:t>
      </w:r>
      <w:r w:rsidR="00E50C00" w:rsidRPr="008C0495">
        <w:rPr>
          <w:b w:val="0"/>
          <w:bCs/>
        </w:rPr>
        <w:t xml:space="preserve"> </w:t>
      </w:r>
    </w:p>
    <w:p w14:paraId="031C5ECC" w14:textId="0A1EEA9A" w:rsidR="00293F72" w:rsidRDefault="008C0495" w:rsidP="008C0495">
      <w:pPr>
        <w:pStyle w:val="Otsikko2"/>
      </w:pPr>
      <w:r>
        <w:lastRenderedPageBreak/>
        <w:t>Ympäristövaikutusten arviointiselostus ja ympäristölupahakemus (hakemuksen tiivistelmästä)</w:t>
      </w:r>
    </w:p>
    <w:p w14:paraId="3452C943" w14:textId="0AAE2CCC" w:rsidR="00506906" w:rsidRDefault="00506906" w:rsidP="00506906">
      <w:pPr>
        <w:pStyle w:val="Otsikko2"/>
      </w:pPr>
    </w:p>
    <w:p w14:paraId="3AC0B142" w14:textId="77777777" w:rsidR="008C0495" w:rsidRDefault="008C0495" w:rsidP="008C0495">
      <w:pPr>
        <w:pStyle w:val="Leipteksti"/>
        <w:spacing w:line="240" w:lineRule="auto"/>
        <w:rPr>
          <w:rFonts w:ascii="Calibri" w:hAnsi="Calibri" w:cs="Calibri"/>
        </w:rPr>
      </w:pPr>
      <w:r w:rsidRPr="008C0495">
        <w:rPr>
          <w:rFonts w:ascii="Calibri" w:hAnsi="Calibri" w:cs="Calibri"/>
        </w:rPr>
        <w:t xml:space="preserve">Suunniteltu laajennusalue ja rikastushiekka-allasaluevaihtoehdot on arvioitu ympäristövaikutusten arvioinnissa koko kaivoksen elinkaaren ajalta. Nyt haettava laajennus ja siihen rakennettava uusi rikastushiekka-allas sijoittuu arvioinnin mukaan ympäristön kannalta parhaaksi vaihtoehdoksi rikastushiekan sijoittamisen suhteen. Uuden rikastushiekka-altaan suunnittelu ja selvitykset ovat käynnissä. </w:t>
      </w:r>
    </w:p>
    <w:p w14:paraId="56F93572" w14:textId="05FB3B77" w:rsidR="008C0495" w:rsidRDefault="008C0495" w:rsidP="00C23EE5">
      <w:pPr>
        <w:pStyle w:val="Leipteksti"/>
        <w:spacing w:line="240" w:lineRule="auto"/>
        <w:rPr>
          <w:rFonts w:ascii="Calibri" w:hAnsi="Calibri" w:cs="Calibri"/>
        </w:rPr>
      </w:pPr>
      <w:r w:rsidRPr="008C0495">
        <w:rPr>
          <w:rFonts w:ascii="Calibri" w:hAnsi="Calibri" w:cs="Calibri"/>
        </w:rPr>
        <w:t xml:space="preserve">Ympäristölupahakemus uudelle rikastushiekka-altaalle laitetaan vireille Pohjois-Suomen aluehallintovirastoon. Laajennusalueella rakennettavan rikastushiekka-altaan sulkemissuunnitelma sekä jätehuoltosuunnitelma esitetään ympäristölupahakemuksen yhteydessä. Hakemuksessa tarkistetaan myös YVA:n ja Natura-arvioinnin ajantasaisuus rakennettavan rikastushiekka-alueen osalta. Haettavalla kaivosalueen laajennuksella varastoidaan kaivannaisjätteitä ja alueen vakuusmenettely käsitellään ympäristölupahakemuksen yhteydessä. </w:t>
      </w:r>
    </w:p>
    <w:p w14:paraId="5D221978" w14:textId="77777777" w:rsidR="00AF30EF" w:rsidRDefault="00AF30EF" w:rsidP="00AF30EF">
      <w:pPr>
        <w:pStyle w:val="Leipteksti"/>
        <w:spacing w:line="240" w:lineRule="auto"/>
        <w:rPr>
          <w:rFonts w:ascii="Calibri" w:hAnsi="Calibri" w:cs="Calibri"/>
        </w:rPr>
      </w:pPr>
      <w:r>
        <w:rPr>
          <w:rFonts w:ascii="Calibri" w:hAnsi="Calibri" w:cs="Calibri"/>
        </w:rPr>
        <w:t>Linkki arviointiselostukseen:</w:t>
      </w:r>
    </w:p>
    <w:p w14:paraId="00380423" w14:textId="77777777" w:rsidR="00AF30EF" w:rsidRDefault="00AF30EF" w:rsidP="00AF30EF">
      <w:pPr>
        <w:ind w:left="2608"/>
        <w:rPr>
          <w:rFonts w:eastAsia="Times New Roman"/>
        </w:rPr>
      </w:pPr>
      <w:hyperlink r:id="rId14" w:history="1">
        <w:r w:rsidRPr="007A6CFD">
          <w:rPr>
            <w:rStyle w:val="Hyperlinkki"/>
            <w:rFonts w:eastAsia="Times New Roman"/>
          </w:rPr>
          <w:t>https://www.ymparisto.fi/fi-fi/Asiointi_luvat_ja_ymparistovaikutusten_arviointi/Ymparistovaikutusten_arviointi/YVAhankkeet/Kevitsan_kaivoksen_laajennus_Sodankyla</w:t>
        </w:r>
      </w:hyperlink>
    </w:p>
    <w:p w14:paraId="1DF87187" w14:textId="77777777" w:rsidR="00AF30EF" w:rsidRDefault="00AF30EF" w:rsidP="00506906">
      <w:pPr>
        <w:pStyle w:val="Otsikko2"/>
      </w:pPr>
    </w:p>
    <w:p w14:paraId="0B460ABF" w14:textId="000369A4" w:rsidR="00506906" w:rsidRDefault="00506906" w:rsidP="00506906">
      <w:pPr>
        <w:pStyle w:val="Otsikko2"/>
      </w:pPr>
      <w:r>
        <w:t>Laajennusalueen kart</w:t>
      </w:r>
      <w:r w:rsidR="003C162E">
        <w:t>at</w:t>
      </w:r>
    </w:p>
    <w:p w14:paraId="0EAF762B" w14:textId="092E07ED" w:rsidR="00506906" w:rsidRDefault="00506906" w:rsidP="003C162E">
      <w:pPr>
        <w:pStyle w:val="Leipteksti"/>
        <w:spacing w:after="0" w:line="240" w:lineRule="auto"/>
      </w:pPr>
      <w:r>
        <w:t xml:space="preserve">Laajennusalueen </w:t>
      </w:r>
      <w:r w:rsidR="003C162E">
        <w:t xml:space="preserve">yleisluonteinen </w:t>
      </w:r>
      <w:r>
        <w:t>kartta on esitetty liitteessä 2</w:t>
      </w:r>
      <w:r w:rsidR="003C162E">
        <w:t xml:space="preserve"> ja </w:t>
      </w:r>
      <w:r w:rsidR="00942F7F">
        <w:t xml:space="preserve">laajennusalueen asianosaiset kiinteistörajoilla on esitetty </w:t>
      </w:r>
      <w:r w:rsidR="003C162E">
        <w:t>liitteessä 3.</w:t>
      </w:r>
    </w:p>
    <w:p w14:paraId="4CC2CE26" w14:textId="77777777" w:rsidR="00C23EE5" w:rsidRDefault="00C23EE5" w:rsidP="00A2068A">
      <w:pPr>
        <w:pStyle w:val="Otsikko2"/>
      </w:pPr>
    </w:p>
    <w:p w14:paraId="21C37377" w14:textId="693853B8" w:rsidR="00A2068A" w:rsidRDefault="00C23EE5" w:rsidP="00A2068A">
      <w:pPr>
        <w:pStyle w:val="Otsikko2"/>
      </w:pPr>
      <w:r>
        <w:t>Lapin ELY-keskuksen perusteltu päätelmä a</w:t>
      </w:r>
      <w:r w:rsidR="00A2068A">
        <w:t>rviointiselostu</w:t>
      </w:r>
      <w:r>
        <w:t>ksesta ja Natura-lausunto</w:t>
      </w:r>
    </w:p>
    <w:p w14:paraId="241FA6D0" w14:textId="4F3A44F7" w:rsidR="00C23EE5" w:rsidRDefault="00C23EE5" w:rsidP="00C23EE5">
      <w:pPr>
        <w:pStyle w:val="Leipteksti"/>
        <w:spacing w:line="240" w:lineRule="auto"/>
        <w:rPr>
          <w:rFonts w:ascii="Calibri" w:hAnsi="Calibri" w:cs="Calibri"/>
        </w:rPr>
      </w:pPr>
      <w:r w:rsidRPr="00C23EE5">
        <w:rPr>
          <w:rFonts w:ascii="Calibri" w:hAnsi="Calibri" w:cs="Calibri"/>
        </w:rPr>
        <w:t xml:space="preserve">Lapin ELY-keskuksen perusteltu päätelmä arviointiselostuksesta on esitetty liitteessä 4 ja Lapin ELY-keskuksen Natura-lausunto liitteessä 5. </w:t>
      </w:r>
    </w:p>
    <w:p w14:paraId="6751DA62" w14:textId="6ECECA77" w:rsidR="00C23EE5" w:rsidRDefault="00C23EE5" w:rsidP="00C23EE5">
      <w:pPr>
        <w:pStyle w:val="Otsikko2"/>
      </w:pPr>
      <w:r>
        <w:t>Toiminnan ympäristövaikutukset</w:t>
      </w:r>
    </w:p>
    <w:p w14:paraId="6B0C8E21" w14:textId="77777777" w:rsidR="0078067F" w:rsidRDefault="0078067F" w:rsidP="00C23EE5">
      <w:pPr>
        <w:pStyle w:val="Otsikko2"/>
      </w:pPr>
    </w:p>
    <w:p w14:paraId="13B0CBD8" w14:textId="77777777" w:rsidR="0078067F" w:rsidRDefault="0078067F" w:rsidP="0078067F">
      <w:pPr>
        <w:pStyle w:val="Otsikko2"/>
        <w:ind w:left="2608" w:firstLine="2"/>
        <w:rPr>
          <w:b w:val="0"/>
          <w:bCs/>
        </w:rPr>
      </w:pPr>
      <w:proofErr w:type="spellStart"/>
      <w:r w:rsidRPr="0078067F">
        <w:rPr>
          <w:b w:val="0"/>
          <w:bCs/>
        </w:rPr>
        <w:t>Kevitsan</w:t>
      </w:r>
      <w:proofErr w:type="spellEnd"/>
      <w:r w:rsidRPr="0078067F">
        <w:rPr>
          <w:b w:val="0"/>
          <w:bCs/>
        </w:rPr>
        <w:t xml:space="preserve"> kaivoksen laajennetulle kaivostoiminnalle on myönnetty ympäristö- ja</w:t>
      </w:r>
      <w:r>
        <w:rPr>
          <w:b w:val="0"/>
          <w:bCs/>
        </w:rPr>
        <w:t xml:space="preserve"> </w:t>
      </w:r>
      <w:r w:rsidRPr="0078067F">
        <w:rPr>
          <w:b w:val="0"/>
          <w:bCs/>
        </w:rPr>
        <w:t xml:space="preserve">vesitalouslupa vuonna 2014, </w:t>
      </w:r>
      <w:proofErr w:type="spellStart"/>
      <w:r w:rsidRPr="0078067F">
        <w:rPr>
          <w:b w:val="0"/>
          <w:bCs/>
        </w:rPr>
        <w:t>Dnro</w:t>
      </w:r>
      <w:proofErr w:type="spellEnd"/>
      <w:r w:rsidRPr="0078067F">
        <w:rPr>
          <w:b w:val="0"/>
          <w:bCs/>
        </w:rPr>
        <w:t xml:space="preserve"> PSAVI/144/04.08/2011, 11.7.2014. </w:t>
      </w:r>
    </w:p>
    <w:p w14:paraId="1F709B4C" w14:textId="77777777" w:rsidR="0078067F" w:rsidRDefault="0078067F" w:rsidP="0078067F">
      <w:pPr>
        <w:pStyle w:val="Otsikko2"/>
        <w:ind w:left="2608" w:firstLine="2"/>
        <w:rPr>
          <w:b w:val="0"/>
          <w:bCs/>
        </w:rPr>
      </w:pPr>
    </w:p>
    <w:p w14:paraId="7833A4A6" w14:textId="77777777" w:rsidR="0078067F" w:rsidRDefault="0078067F" w:rsidP="0078067F">
      <w:pPr>
        <w:pStyle w:val="Otsikko2"/>
        <w:ind w:left="2608" w:firstLine="2"/>
        <w:rPr>
          <w:b w:val="0"/>
          <w:bCs/>
        </w:rPr>
      </w:pPr>
      <w:r w:rsidRPr="0078067F">
        <w:rPr>
          <w:b w:val="0"/>
          <w:bCs/>
        </w:rPr>
        <w:t>Kaivostoiminnan lupamääräysten tarkistaminen on arvioitu vuonna 2021 kaivosyhtiön toimesta tarpeelliseksi ja lupahakemus jätettiin Pohjois-Suomen aluehallintovirastolle 31.5.2022. Suunniteltu laajennusalue ja rikastushiekka-allasaluevaihtoehdot on arvioitu ympäristövaikutusten arvioinnissa vuonna 2011, antaen käsityksen ympäristövaikutuksista ja niiden merkityksestä toiminnan laajentuessa silloisen kaivospiirin ulkopuolelle (VE2) koko kaivoksen elinkaaren ajalta.</w:t>
      </w:r>
    </w:p>
    <w:p w14:paraId="5E870DED" w14:textId="36DB5DD7" w:rsidR="0078067F" w:rsidRPr="0078067F" w:rsidRDefault="0078067F" w:rsidP="0078067F">
      <w:pPr>
        <w:pStyle w:val="Otsikko2"/>
        <w:ind w:left="2608" w:firstLine="2"/>
        <w:rPr>
          <w:b w:val="0"/>
          <w:bCs/>
        </w:rPr>
      </w:pPr>
      <w:r w:rsidRPr="0078067F">
        <w:rPr>
          <w:b w:val="0"/>
          <w:bCs/>
        </w:rPr>
        <w:lastRenderedPageBreak/>
        <w:t>Nyt haettava laajennus ja uusi rikastushiekka-allas sijoittuu arvioinnissa mainittuun sijoituspaikkavaihtoehtoon RH2 (</w:t>
      </w:r>
      <w:proofErr w:type="spellStart"/>
      <w:r w:rsidRPr="0078067F">
        <w:rPr>
          <w:b w:val="0"/>
          <w:bCs/>
        </w:rPr>
        <w:t>Kevitsanaapa</w:t>
      </w:r>
      <w:proofErr w:type="spellEnd"/>
      <w:r w:rsidRPr="0078067F">
        <w:rPr>
          <w:b w:val="0"/>
          <w:bCs/>
        </w:rPr>
        <w:t xml:space="preserve">, nykyisen läjitysalueen eteläpuolella), minkä todettiin arvioinnissa olevan ympäristön kannalta paras vaihtoehto rikastushiekan sijoittamisen suhteen. Yhteysviranomainen pyysi ympäristövaikutusten arviointiselostuksesta antamassaan lausunnossa kiinnittämään erityistä huomiota jatkovalmisteluihin ja selvittämään asioita tarkemmin suunnitteluvaiheessa sekä ympäristö- ja vesitalouslupavaiheessa. Uuden rikastushiekka-altaan suunnittelu käynnistettiin budjetointivaiheessa vuonna 2021. Aluksi laadittiin rikastushiekka-altaalle konseptuaalisen malli ja tehtiin alueelle </w:t>
      </w:r>
      <w:proofErr w:type="spellStart"/>
      <w:r w:rsidRPr="0078067F">
        <w:rPr>
          <w:b w:val="0"/>
          <w:bCs/>
        </w:rPr>
        <w:t>geotekni</w:t>
      </w:r>
      <w:r>
        <w:rPr>
          <w:b w:val="0"/>
          <w:bCs/>
        </w:rPr>
        <w:t>nen</w:t>
      </w:r>
      <w:proofErr w:type="spellEnd"/>
      <w:r>
        <w:rPr>
          <w:b w:val="0"/>
          <w:bCs/>
        </w:rPr>
        <w:t xml:space="preserve"> </w:t>
      </w:r>
      <w:r w:rsidRPr="0078067F">
        <w:rPr>
          <w:b w:val="0"/>
          <w:bCs/>
        </w:rPr>
        <w:t xml:space="preserve">pohjatutkimussuunnitelma. Alueen geomorfologiaa, maaperä- ja kallioperäselvityksiä voidaan käyttää altaan stabiliteettiin vaikuttavien tekijöiden arvioimisessa sekä pohjavesimallinnuksen tukena. Tällä hetkellä on tekeillä rikastushiekka-altaan esisuunnittelu, jossa sovelletaan uusia kansainvälisiä patorakentamisen standardeja. Tutkimuksia tullaan jatkamaan vielä pohjatutkimuksilla, esimerkiksi </w:t>
      </w:r>
      <w:proofErr w:type="spellStart"/>
      <w:r w:rsidRPr="0078067F">
        <w:rPr>
          <w:b w:val="0"/>
          <w:bCs/>
        </w:rPr>
        <w:t>koekuopituksella</w:t>
      </w:r>
      <w:proofErr w:type="spellEnd"/>
      <w:r w:rsidRPr="0078067F">
        <w:rPr>
          <w:b w:val="0"/>
          <w:bCs/>
        </w:rPr>
        <w:t xml:space="preserve">, kairauksilla ja näytteenotoilla sekä pohjavesiputkiasennuksilla. Ympäristölupahakemus uudelle rikastushiekka-altaalle tullaan jättämään Pohjois-Suomen aluehallintovirastolle </w:t>
      </w:r>
      <w:r w:rsidR="00AF30EF">
        <w:rPr>
          <w:b w:val="0"/>
          <w:bCs/>
        </w:rPr>
        <w:t xml:space="preserve">vuonna </w:t>
      </w:r>
      <w:r w:rsidRPr="0078067F">
        <w:rPr>
          <w:b w:val="0"/>
          <w:bCs/>
        </w:rPr>
        <w:t>2024. Hakemuksessa tarkistetaan myös YVA:n ja Natura-arvioinnin ajantasaisuus rakennettavan rikastushiekka-alueen osalta huomioiden yhteysviranomaisen lausunnoissa esitetyt näkökohdat</w:t>
      </w:r>
      <w:r w:rsidR="0073699C">
        <w:rPr>
          <w:b w:val="0"/>
          <w:bCs/>
        </w:rPr>
        <w:t>.</w:t>
      </w:r>
    </w:p>
    <w:p w14:paraId="4A215C20" w14:textId="77777777" w:rsidR="0078067F" w:rsidRDefault="0078067F" w:rsidP="00C23EE5">
      <w:pPr>
        <w:pStyle w:val="Otsikko2"/>
      </w:pPr>
    </w:p>
    <w:p w14:paraId="150B954A" w14:textId="5B052DB7" w:rsidR="00C23EE5" w:rsidRDefault="00A73096" w:rsidP="00C23EE5">
      <w:pPr>
        <w:pStyle w:val="Otsikko2"/>
      </w:pPr>
      <w:r>
        <w:t>Toiminnan lopettaminen ja jälkihoito</w:t>
      </w:r>
    </w:p>
    <w:p w14:paraId="34652DC8" w14:textId="77777777" w:rsidR="009E68FE" w:rsidRDefault="00A73096" w:rsidP="00A73096">
      <w:pPr>
        <w:pStyle w:val="Leipteksti"/>
        <w:spacing w:line="240" w:lineRule="auto"/>
      </w:pPr>
      <w:r>
        <w:t>Haettavalla kaivosalueen laajennuksella varastoidaan kaivannaisjätteitä, joten vakuusmenettelyssä sovelletaan kaivannaisjätealueiden käytäntöä (</w:t>
      </w:r>
      <w:proofErr w:type="spellStart"/>
      <w:r>
        <w:t>Vna</w:t>
      </w:r>
      <w:proofErr w:type="spellEnd"/>
      <w:r>
        <w:t xml:space="preserve"> kaivannaisjätteistä 190/2013). Kaivannaisjätteen hallinnan suunnittelu, jätealueen luokittelu ja sulkeminen käsitellään ympäristölupahakemuksen yhteydessä. </w:t>
      </w:r>
    </w:p>
    <w:p w14:paraId="655EC0C3" w14:textId="77777777" w:rsidR="009E68FE" w:rsidRDefault="00A73096" w:rsidP="00A73096">
      <w:pPr>
        <w:pStyle w:val="Leipteksti"/>
        <w:spacing w:line="240" w:lineRule="auto"/>
      </w:pPr>
      <w:proofErr w:type="spellStart"/>
      <w:r>
        <w:t>Kevitsan</w:t>
      </w:r>
      <w:proofErr w:type="spellEnd"/>
      <w:r>
        <w:t xml:space="preserve"> kaivoksen sulkemissuunnitelman päivittäminen käynnistettiin vuonna 2016 ja lupahakemus päivitetylle sulkemissuunnitelmalle sekä kaivannaisjätteen jätehuoltosuunnitelmalle jätettiin Pohjois-Suomen aluehallintovirastolle 31.10.2019. Lupahakemusta on täydennetty 2019 ja 2020 ja hakemus kuulutettiin 13.7.2020. Kaivosviranomainen antoi lausuntonsa kaivoksen sulkemissuunnitelmasta 30.9.2020. </w:t>
      </w:r>
    </w:p>
    <w:p w14:paraId="6C7432BC" w14:textId="7FDE50C2" w:rsidR="00C23EE5" w:rsidRPr="00C23EE5" w:rsidRDefault="00A73096" w:rsidP="009E68FE">
      <w:pPr>
        <w:pStyle w:val="Leipteksti"/>
        <w:spacing w:line="240" w:lineRule="auto"/>
        <w:rPr>
          <w:rFonts w:ascii="Calibri" w:hAnsi="Calibri" w:cs="Calibri"/>
        </w:rPr>
      </w:pPr>
      <w:r>
        <w:t xml:space="preserve">Nykyaikaisen sulkemissuunnittelun lähtökohtana ovat visio sulkemisen jälkeisestä tilasta sekä tavoiteasettelu - vastaanottavien vesistöjen tila ei saa heikentyä eikä pohjaveden pilaamiskieltoa rikota. Suunnittelussa päätöksiä tuki riskinarviointi FMEA-menettelyllä, iteratiivinen prosessi toistettiin, kunnes tavoitteet toteutuivat. Toimenpiteet havaittujen riskien pienentämiseksi ovat jo käynnissä. Peittomateriaalin riittävyys on varmistettu tutkimalla moreenialueita kaivospiirin ulkopuolelta. Sivukivialueen luiskilla työskentelyyn on kiinnitetty erityistä varovaisuutta ja jokaiseen urakkaan laaditaan hankekohtaisesti riskinarvio ja turvallisuussuunnitelma. Tietämyspohjaa kasvatetaan edelleen systemaattisesti laboratoriotutkimuksilla, mallinnuksilla ja piloteilla sekä etsitään vastaavan </w:t>
      </w:r>
      <w:r>
        <w:lastRenderedPageBreak/>
        <w:t>ympäristönsuojelutason takaavia ko</w:t>
      </w:r>
      <w:r w:rsidR="009E68FE">
        <w:t>r</w:t>
      </w:r>
      <w:r>
        <w:t xml:space="preserve">vaavia menettelyjä. Laajennusalueelle rakennettavan rikastushiekka-altaan sulkemissuunnitelma sekä jätehuoltosuunnitelma esitetään ympäristölupahakemuksen yhteydessä 2024 </w:t>
      </w:r>
    </w:p>
    <w:p w14:paraId="41766FFB" w14:textId="0324FAA7" w:rsidR="00D32F11" w:rsidRPr="00126F24" w:rsidRDefault="00D32F11" w:rsidP="00D32F11">
      <w:pPr>
        <w:pStyle w:val="Otsikko2"/>
        <w:rPr>
          <w:b w:val="0"/>
          <w:bCs/>
        </w:rPr>
      </w:pPr>
      <w:r w:rsidRPr="00126F24">
        <w:rPr>
          <w:bCs/>
        </w:rPr>
        <w:t>Kaivosluvassa annett</w:t>
      </w:r>
      <w:r>
        <w:rPr>
          <w:bCs/>
        </w:rPr>
        <w:t xml:space="preserve">avien </w:t>
      </w:r>
      <w:r w:rsidRPr="00126F24">
        <w:rPr>
          <w:bCs/>
        </w:rPr>
        <w:t>yleisten ja yksityisten etujen turvaamiseksi tarpeellisten määräysten antamiseen liittyvä kaivoslainsäädäntö</w:t>
      </w:r>
    </w:p>
    <w:p w14:paraId="77B2C872"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52 §:n osalta seuraavaa:</w:t>
      </w:r>
    </w:p>
    <w:p w14:paraId="20C0BC92"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Pykälän 3 momentissa säädettäisiin kaivosluvassa yleisten ja yksityisten etujen turvaamiseksi annettavista tarpeellisista määräyksistä. Yleistä etua on tarkemmin selostettu 49 §:n perusteluissa. Yksityinen etu voi olla esimerkiksi taloudellinen taikka alueiden käyttöön, asuinympäristön viihtyisyyteen tai yksilön terveyteen liittyvä intressi. Kaivoshankkeiden vaikutukset yleisten ja yksityisten etujen kannalta voivat vaihdella huomattavasti. Lupaharkinnassa olisi mahdollista tilanteen kokonaisarvioinnin perusteella ottaa huomioon alueelliset ja paikalliset olosuhteet ja intressit sekä lupamääräyksin varmistaa yksittäistapauksessa olosuhteisiin nähden saavutettavan oikeudenmukaisen ratkaisun. Lupamääräykset voisivat sisältää velvoitteita tai rajoituksia. </w:t>
      </w:r>
    </w:p>
    <w:p w14:paraId="1D0EE9F5"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Lupamääräyksissä olisi 3 momentin 1 kohdan perusteella tarkennettava kaivosluvan haltijan velvollisuutta huolehtia kaivostoiminnasta aiheutuvien haitallisten vaikutusten välttämiseksi tai rajoittamiseksi sekä ihmisten terveyden ja yleisen turvallisuuden varmistamiseksi tarpeellisista seikoista. Lupamääräys liittyy kiinteästi kaivosluvan haltijalle 18 §:n 1 momentin 1 ja 2 kohdassa säädettyyn velvollisuuteen. Lupamääräyksissä olisi annettava kaivostoimintaa koskevat velvoitteet ja rajoitukset, joilla varmistetaan, että kaivostoiminnasta ei aiheudu huomattavaa haittaa yleiselle tai yksityiselle edulle taikka kohtuudella vältettävissä olevaa yleisen tai yksityisen edun loukkausta. Luvanhaltijaa voitaisiin myös velvoittaa huolehtimaan muun muassa alueella liikkuvan väestön turvallisuudesta. </w:t>
      </w:r>
    </w:p>
    <w:p w14:paraId="60322954"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Lupamääräyksissä olisi 3 momentin 6 kohdan nojalla tarkennettava 108 §:ssä säädettyä vakuusvelvoitetta sekä 15 luvussa säädettyjä lopettamiseen liittyviä ja lopettamisen jälkeisiä velvollisuuksia. Toistaiseksi voimassa olevassa luvassa ja olisi 62 §:n 2 momentin nojalla määrättävä lupaehtojen tarkistamisen ajankohta. </w:t>
      </w:r>
    </w:p>
    <w:p w14:paraId="7F6866BC"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Lupamääräyksissä olisi 7 kohdan nojalla asetettava määräaika, jolloin luvanhaltijan on viimeistään toimitettava kaivosviranomaiselle lupamääräysten tarkistamiseen liittyvät selvitykset. Lupamääräyksissä voitaisiin 8 kohdan nojalla antaa 1—7 kohtaa täydentäviä ehtoja ja rajoituksia kaivosluvan nojalla tapahtuvaa toimintaa koskevista seikoista, joilla varmistettaisiin, ettei toiminnasta aiheutuisi kaivoslaissa kiellettyä seurausta. Lupamääräykset voisivat koskea esimerkiksi 17 §:n 2 momentin nojalla tapahtuvaa malminetsintää.</w:t>
      </w:r>
    </w:p>
    <w:p w14:paraId="633A37BA"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lastRenderedPageBreak/>
        <w:t>Yleisen ja yksityisen edun turvaamiseksi merkittävät näkökohdat tulisivat suoraan turvatuksi lainsäädännön nojalla. Lisäksi kaivosviranomainen voisi 3 momentin 9 kohdan nojalla antaa täydentäviä lupamääräyksiä muista yleisen ja yksityisen edun kannalta välttämättömistä ja luvan edellytysten toteuttamiseen liittyvistä seikoista. Täydentäviä kaivosturvallisuuteen liittyviä lupamääräyksiä voidaan antaa 125 §:n nojalla kaivosturvallisuusluvassa.</w:t>
      </w:r>
    </w:p>
    <w:p w14:paraId="4B78B71B" w14:textId="77777777" w:rsidR="00D32F11" w:rsidRPr="00C753C1" w:rsidRDefault="00D32F11" w:rsidP="00D32F11">
      <w:pPr>
        <w:pStyle w:val="NormaaliWWW"/>
        <w:ind w:left="2608"/>
        <w:rPr>
          <w:rFonts w:ascii="Calibri" w:hAnsi="Calibri" w:cs="Calibri"/>
          <w:sz w:val="22"/>
          <w:szCs w:val="22"/>
        </w:rPr>
      </w:pPr>
      <w:r w:rsidRPr="00C753C1">
        <w:rPr>
          <w:rFonts w:ascii="Calibri" w:hAnsi="Calibri" w:cs="Calibri"/>
          <w:sz w:val="22"/>
          <w:szCs w:val="22"/>
        </w:rPr>
        <w:t>Kaivostoiminta edellyttää ympäristönsuojelulain mukaista ympäristölupaa. Tarvittavat määräykset ympäristön pilaantumisen ehkäisemisestä, kaivannaisjätteen jätealueesta ja sen jälkihoidosta sekä kaivannaisjätteistä, kaivannaisjätteen jätehuoltosuunnitelmasta ja sen noudattamisesta annetaan ympäristöluvassa.</w:t>
      </w:r>
      <w:r>
        <w:rPr>
          <w:rFonts w:ascii="Calibri" w:hAnsi="Calibri" w:cs="Calibri"/>
          <w:sz w:val="22"/>
          <w:szCs w:val="22"/>
        </w:rPr>
        <w:t xml:space="preserve"> HE 273/2009 52 §</w:t>
      </w:r>
    </w:p>
    <w:p w14:paraId="71156D28"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Pr>
          <w:rFonts w:ascii="Calibri" w:eastAsia="Times New Roman" w:hAnsi="Calibri" w:cs="Calibri"/>
          <w:lang w:eastAsia="fi-FI"/>
        </w:rPr>
        <w:t>Kaivoslain 52 §:n nojalla k</w:t>
      </w:r>
      <w:r w:rsidRPr="00FC6A1D">
        <w:rPr>
          <w:rFonts w:ascii="Calibri" w:eastAsia="Times New Roman" w:hAnsi="Calibri" w:cs="Calibri"/>
          <w:lang w:eastAsia="fi-FI"/>
        </w:rPr>
        <w:t>aivosluvassa on annettava yleisten ja yksityisten etujen turvaamiseksi tarpeelliset määräykset:</w:t>
      </w:r>
    </w:p>
    <w:p w14:paraId="5E099C61"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1) kaivostoiminnasta aiheutuvien haitallisten vaikutusten välttämiseksi tai rajoittamiseksi sekä ihmisten terveyden ja yleisen turvallisuuden varmistamiseksi;</w:t>
      </w:r>
    </w:p>
    <w:p w14:paraId="31C11107"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2) toimenpiteistä, joilla varmistetaan, että kaivostoiminnassa ei harjoiteta ilmeistä kaivosmineraalien tuhlausta taikka kaivoksen mahdollista tulevaa käyttöä ja louhimistyötä ei vaaranneta tai vaikeuteta;</w:t>
      </w:r>
    </w:p>
    <w:p w14:paraId="56B70093"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3) esiintymän hyödyntämisen laajuutta ja tuloksia koskevasta selvitysvelvollisuudesta;</w:t>
      </w:r>
    </w:p>
    <w:p w14:paraId="459DE8BC"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6) kaivostoiminnan lopettamiseen liittyvästä vakuudesta 10 luvun mukaisesti sekä muista lopettamiseen liittyvistä ja lopettamisen jälkeisistä velvollisuuksista;</w:t>
      </w:r>
    </w:p>
    <w:p w14:paraId="55F64C43"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7) lupamääräysten tarkistamiseen liittyvien selvitysten toimittamiseen asetettavasta määräajasta;</w:t>
      </w:r>
    </w:p>
    <w:p w14:paraId="64D8899E"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8) muista kaivosluvan nojalla tapahtuvaa toimintaa koskevista seikoista sen varmistamiseksi, ettei toiminnasta aiheudu tässä laissa kiellettyä seurausta;</w:t>
      </w:r>
    </w:p>
    <w:p w14:paraId="62246616" w14:textId="77777777" w:rsidR="00D32F11" w:rsidRPr="00110449"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9) muista yleisen ja yksityisen edun kannalta välttämättömistä ja luvan edellytysten toteuttamiseen liittyvistä seikoista.</w:t>
      </w:r>
      <w:r w:rsidRPr="00110449">
        <w:rPr>
          <w:rFonts w:ascii="Calibri" w:eastAsia="Times New Roman" w:hAnsi="Calibri" w:cs="Calibri"/>
          <w:lang w:eastAsia="fi-FI"/>
        </w:rPr>
        <w:t xml:space="preserve"> Kaivoslaki 52 §</w:t>
      </w:r>
    </w:p>
    <w:p w14:paraId="296D4537"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62 §:n osalta seuraavaa:</w:t>
      </w:r>
    </w:p>
    <w:p w14:paraId="6005260C"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Pykälän 2 momentin nojalla lupaviranomaisen olisi määräajoin tarkistettava toistaiseksi voimassa olevan kaivosluvan määräyksiä. Tarkistamistarpeen arviointiväli olisi määriteltävä luvassa, ja se voisi olla enintään kymmenen vuotta. Kaivosluvan tarkistaminen tarkoittaisi lupamääräysten tarkistamista. Esimerkiksi </w:t>
      </w:r>
      <w:r w:rsidRPr="00B013B6">
        <w:rPr>
          <w:rFonts w:ascii="Calibri" w:hAnsi="Calibri" w:cs="Calibri"/>
          <w:i/>
          <w:iCs/>
          <w:sz w:val="22"/>
          <w:szCs w:val="22"/>
        </w:rPr>
        <w:lastRenderedPageBreak/>
        <w:t xml:space="preserve">kaivostoiminnan lopettamiseen liittyvää vakuutta ja muita lopettamiseen liittyviä velvollisuuksia on yleensä tarpeen arvioida määräajoin. </w:t>
      </w:r>
    </w:p>
    <w:p w14:paraId="409176BF" w14:textId="77777777" w:rsidR="00D32F11" w:rsidRPr="00110449" w:rsidRDefault="00D32F11" w:rsidP="00D32F11">
      <w:pPr>
        <w:pStyle w:val="py"/>
        <w:ind w:left="2608"/>
        <w:rPr>
          <w:rFonts w:ascii="Calibri" w:hAnsi="Calibri" w:cs="Calibri"/>
          <w:sz w:val="22"/>
          <w:szCs w:val="22"/>
        </w:rPr>
      </w:pPr>
      <w:r w:rsidRPr="00110449">
        <w:rPr>
          <w:rFonts w:ascii="Calibri" w:hAnsi="Calibri" w:cs="Calibri"/>
          <w:sz w:val="22"/>
          <w:szCs w:val="22"/>
        </w:rPr>
        <w:t>Lupaviranomaisen on tarkistettava toistaiseksi voimassa olevan kaivosluvan määräyksiä vähintään kymmenen vuoden välein. Lupaviranomaisen on ilmoitettava tarkistusväli luvassa. Lupamääräysten tarkistaminen ei saa sanottavasti vähentää kaivoshankkeesta saatavaa hyötyä. Kaivoslaki 62 §</w:t>
      </w:r>
    </w:p>
    <w:p w14:paraId="278555CE"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108 §:n osalta seuraavaa:</w:t>
      </w:r>
    </w:p>
    <w:p w14:paraId="41398033"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Kaivosluvan haltija olisi velvollinen asettamaan vakuuden 15 luvussa säädettyjen lopetus- ja jälkitoimenpiteitä koskevien velvoitteiden suorittamista varten. Vakuuden tulisi olla riittävä ottaen huomioon kaivostoiminnan laatu ja laajuus, toimintaa varten annettavat lupamääräykset ja muun lain nojalla vaaditut vakuudet, erityisesti ympäristönsuojelulain 42 §:n nojalla vaadittava vakuus. </w:t>
      </w:r>
    </w:p>
    <w:p w14:paraId="55F7FF7D"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Ympäristönsuojelulain mukainen vakuus on tarkoitettu varmistamaan asianmukaisen jätehuollon toteutuminen. Se kattaa siten lähinnä rikastushiekka-altaiden, sivukivialueiden ja vastaavien jätehuoltoalueiden sulkemiskustannukset tilanteissa, joissa kaivostoiminnan harjoittaja ei itse pysty niitä hoitamaan. Pykälässä ehdotettu vakuus kattaisi muut kaivostoiminnan lopettamiseen ja jälkihoitoon tarvittavat toimenpiteet.</w:t>
      </w:r>
    </w:p>
    <w:p w14:paraId="26114BE2" w14:textId="77777777" w:rsidR="00D32F11" w:rsidRPr="008B7A1A" w:rsidRDefault="00D32F11" w:rsidP="00D32F11">
      <w:pPr>
        <w:pStyle w:val="NormaaliWWW"/>
        <w:ind w:left="2608"/>
        <w:rPr>
          <w:rFonts w:ascii="Calibri" w:hAnsi="Calibri" w:cs="Calibri"/>
          <w:sz w:val="22"/>
          <w:szCs w:val="22"/>
        </w:rPr>
      </w:pPr>
      <w:r w:rsidRPr="00B013B6">
        <w:rPr>
          <w:rFonts w:ascii="Calibri" w:hAnsi="Calibri" w:cs="Calibri"/>
          <w:i/>
          <w:iCs/>
          <w:sz w:val="22"/>
          <w:szCs w:val="22"/>
        </w:rPr>
        <w:t>Vakuuden asettamista koskeva asia ratkaistaisiin asianomaisessa kaivosluvassa. Vakuuden lajia ja suuruutta olisi arvioitava tarkistettaessa kaivosluvan määräyksiä 62 §:n mukaisesti.</w:t>
      </w:r>
      <w:r w:rsidRPr="008B7A1A">
        <w:rPr>
          <w:rFonts w:ascii="Calibri" w:hAnsi="Calibri" w:cs="Calibri"/>
          <w:sz w:val="22"/>
          <w:szCs w:val="22"/>
        </w:rPr>
        <w:t xml:space="preserve"> </w:t>
      </w:r>
    </w:p>
    <w:p w14:paraId="0098DF0B"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Kaivosluvan haltijan on asetettava kaivostoiminnan lopetus- ja jälkitoimenpiteitä varten vakuus, jonka on oltava riittävä kaivostoiminnan laatu ja laajuus, toimintaa varten annettavat lupamääräykset ja muun lain nojalla vaaditut vakuudet huomioon ottaen.</w:t>
      </w:r>
      <w:r w:rsidRPr="00110449">
        <w:rPr>
          <w:rFonts w:ascii="Calibri" w:eastAsia="Times New Roman" w:hAnsi="Calibri" w:cs="Calibri"/>
          <w:lang w:eastAsia="fi-FI"/>
        </w:rPr>
        <w:t xml:space="preserve"> Kaivoslaki 108 §</w:t>
      </w:r>
    </w:p>
    <w:p w14:paraId="03B1567B"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109 §:n osalta seuraavaa:</w:t>
      </w:r>
    </w:p>
    <w:p w14:paraId="454F69FA"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Lupaviranomainen määräisi 1 momentin nojalla vakuuden lajin ja suuruuden asianomaisessa lupapäätöksessä tai luvan voimassaolon jatkamista koskevassa päätöksessä. Niihin vaikuttaisivat toiminnan laajuus, luonne ja toimintaa varten annettavat lupamääräykset.</w:t>
      </w:r>
    </w:p>
    <w:p w14:paraId="12A17120"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Kaivoslupaan liittyvän vakuuden määrää asetettaessa lupaviranomaisen olisi erityisesti arvioitava 143, 144 ja 150 §:ssä säädettyjen velvoitteiden hoitamisesta aiheutuvat kustannukset. Koska ympäristönsuojelulain nojalla vaadittava vakuus kattaa kaivosalueen rikastushiekka- ja muiden jätealueiden jätehuoltokustannukset, ei kyseisten alueiden kunnostamiseen liittyviä </w:t>
      </w:r>
      <w:r w:rsidRPr="00B013B6">
        <w:rPr>
          <w:rFonts w:ascii="Calibri" w:hAnsi="Calibri" w:cs="Calibri"/>
          <w:i/>
          <w:iCs/>
          <w:sz w:val="22"/>
          <w:szCs w:val="22"/>
        </w:rPr>
        <w:lastRenderedPageBreak/>
        <w:t xml:space="preserve">kustannuksia olisi tarpeen ottaa huomioon kaivoslupaan liittyvää vakuutta asetettaessa. </w:t>
      </w:r>
    </w:p>
    <w:p w14:paraId="567D8FEC" w14:textId="77777777" w:rsidR="00D32F11" w:rsidRPr="00B013B6" w:rsidRDefault="00D32F11" w:rsidP="00D32F11">
      <w:pPr>
        <w:pStyle w:val="NormaaliWWW"/>
        <w:ind w:left="1304" w:firstLine="1304"/>
        <w:rPr>
          <w:rFonts w:ascii="Calibri" w:hAnsi="Calibri" w:cs="Calibri"/>
          <w:i/>
          <w:iCs/>
          <w:sz w:val="22"/>
          <w:szCs w:val="22"/>
        </w:rPr>
      </w:pPr>
      <w:r w:rsidRPr="00B013B6">
        <w:rPr>
          <w:rFonts w:ascii="Calibri" w:hAnsi="Calibri" w:cs="Calibri"/>
          <w:i/>
          <w:iCs/>
          <w:sz w:val="22"/>
          <w:szCs w:val="22"/>
        </w:rPr>
        <w:t>Vakuus voi olla esimerkiksi pankkitalletus tai pankkitakaus taikka vakuutus.</w:t>
      </w:r>
    </w:p>
    <w:p w14:paraId="2A072C86" w14:textId="77777777" w:rsidR="00D32F11" w:rsidRPr="008B7A1A" w:rsidRDefault="00D32F11" w:rsidP="00D32F11">
      <w:pPr>
        <w:pStyle w:val="NormaaliWWW"/>
        <w:ind w:left="2608"/>
        <w:rPr>
          <w:rFonts w:ascii="Calibri" w:hAnsi="Calibri" w:cs="Calibri"/>
          <w:sz w:val="22"/>
          <w:szCs w:val="22"/>
        </w:rPr>
      </w:pPr>
      <w:r w:rsidRPr="00B013B6">
        <w:rPr>
          <w:rFonts w:ascii="Calibri" w:hAnsi="Calibri" w:cs="Calibri"/>
          <w:i/>
          <w:iCs/>
          <w:sz w:val="22"/>
          <w:szCs w:val="22"/>
        </w:rPr>
        <w:t>Pykälän 3 momentin nojalla vakuus asetettaisiin kaivosviranomaiselle, jonka tehtävänä on valvoa korvauksen saajan etua sekä tarvittaessa huolehtia vakuuden rahaksi muuttamisesta ja varojen jakamisesta. Vakuus olisi 168 §:n nojalla asetettava, ennen kuin toiminta luvan nojalla aloitetaan.</w:t>
      </w:r>
      <w:r w:rsidRPr="008B7A1A">
        <w:rPr>
          <w:rFonts w:ascii="Calibri" w:hAnsi="Calibri" w:cs="Calibri"/>
          <w:sz w:val="22"/>
          <w:szCs w:val="22"/>
        </w:rPr>
        <w:t xml:space="preserve"> </w:t>
      </w:r>
    </w:p>
    <w:p w14:paraId="7043D7B6" w14:textId="77777777" w:rsidR="00D32F11" w:rsidRPr="00110449"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Lupaviranomainen määrää vakuuden lajin ja suuruuden asianomaisessa luvassa.</w:t>
      </w:r>
      <w:r w:rsidRPr="00110449">
        <w:rPr>
          <w:rFonts w:ascii="Calibri" w:eastAsia="Times New Roman" w:hAnsi="Calibri" w:cs="Calibri"/>
          <w:lang w:eastAsia="fi-FI"/>
        </w:rPr>
        <w:t xml:space="preserve"> </w:t>
      </w:r>
      <w:r w:rsidRPr="00FC6A1D">
        <w:rPr>
          <w:rFonts w:ascii="Calibri" w:eastAsia="Times New Roman" w:hAnsi="Calibri" w:cs="Calibri"/>
          <w:lang w:eastAsia="fi-FI"/>
        </w:rPr>
        <w:t>Vakuuden suuruutta on tarvittaessa tarkistettava, kun kaivoslupaa tarkistetaan 62 §:n mukaisesti</w:t>
      </w:r>
      <w:r w:rsidRPr="00110449">
        <w:rPr>
          <w:rFonts w:ascii="Calibri" w:eastAsia="Times New Roman" w:hAnsi="Calibri" w:cs="Calibri"/>
          <w:lang w:eastAsia="fi-FI"/>
        </w:rPr>
        <w:t>. Kaivoslaki 109 §</w:t>
      </w:r>
    </w:p>
    <w:p w14:paraId="75B74272" w14:textId="77777777" w:rsidR="00D32F11" w:rsidRPr="003B5563" w:rsidRDefault="00D32F11" w:rsidP="00D32F11">
      <w:pPr>
        <w:pStyle w:val="NormaaliWWW"/>
        <w:ind w:left="2608"/>
        <w:rPr>
          <w:rFonts w:ascii="Calibri" w:hAnsi="Calibri" w:cs="Calibri"/>
          <w:i/>
          <w:iCs/>
          <w:sz w:val="22"/>
          <w:szCs w:val="22"/>
        </w:rPr>
      </w:pPr>
      <w:r w:rsidRPr="003B5563">
        <w:rPr>
          <w:rFonts w:ascii="Calibri" w:hAnsi="Calibri" w:cs="Calibri"/>
          <w:i/>
          <w:iCs/>
          <w:sz w:val="22"/>
          <w:szCs w:val="22"/>
        </w:rPr>
        <w:t>HE 273/2009 yksityiskohtaisissa perusteluissa todetaan 125 §:n osalta seuraavaa:</w:t>
      </w:r>
    </w:p>
    <w:p w14:paraId="127D0DD2" w14:textId="77777777" w:rsidR="00D32F11" w:rsidRDefault="00D32F11" w:rsidP="00D32F11">
      <w:pPr>
        <w:spacing w:before="100" w:beforeAutospacing="1" w:after="100" w:afterAutospacing="1" w:line="240" w:lineRule="auto"/>
        <w:ind w:left="2608"/>
      </w:pPr>
      <w:r w:rsidRPr="003B5563">
        <w:rPr>
          <w:i/>
          <w:iCs/>
        </w:rPr>
        <w:t>Kaivosviranomaisen olisi annettava kaivosturvallisuusluvassa yleisten ja yksityisten etujen kannalta tarpeelliset määräykset etenkin 113 §:ssä tarkoitetuista kaivosturvallisuuden edellyttämistä toimenpiteistä, 115 §:ssä tarkoitetusta kaivoksen sisäisestä pelastussuunnitelmasta, 117 ja 118 §:ään perustuvista toimenpiteistä, 119 §:ssä tarkoitetusta kaivoskartasta ja varautumisesta kaivostoiminnan turvalliseen lopettamiseen 120 §:n mukaisesti. Määräykset liittyvät 11 luvussa säädettyjen velvollisuuksien toteuttamiseen.</w:t>
      </w:r>
      <w:r>
        <w:t xml:space="preserve"> </w:t>
      </w:r>
    </w:p>
    <w:p w14:paraId="6287F53F" w14:textId="77777777" w:rsidR="00D32F11"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Kaivosturvallisuusluvassa on annettava yleisten ja yksityisten etujen turvaamiseksi tarpeelliset määräykset</w:t>
      </w:r>
      <w:r>
        <w:rPr>
          <w:rFonts w:ascii="Calibri" w:eastAsia="Times New Roman" w:hAnsi="Calibri" w:cs="Calibri"/>
          <w:lang w:eastAsia="fi-FI"/>
        </w:rPr>
        <w:t xml:space="preserve">. </w:t>
      </w:r>
      <w:r w:rsidRPr="00110449">
        <w:rPr>
          <w:rFonts w:ascii="Calibri" w:eastAsia="Times New Roman" w:hAnsi="Calibri" w:cs="Calibri"/>
          <w:lang w:eastAsia="fi-FI"/>
        </w:rPr>
        <w:t>Kaivoslaki 125 §</w:t>
      </w:r>
    </w:p>
    <w:p w14:paraId="462FD810" w14:textId="6E154775" w:rsidR="00681433" w:rsidRDefault="00681433" w:rsidP="00681433">
      <w:pPr>
        <w:pStyle w:val="Otsikko2"/>
      </w:pPr>
      <w:bookmarkStart w:id="11" w:name="_Hlk71019456"/>
      <w:r w:rsidRPr="00D97B55">
        <w:t>K</w:t>
      </w:r>
      <w:r>
        <w:t>aivosyhtiön selvitys yleisten ja yk</w:t>
      </w:r>
      <w:r w:rsidR="001A03BB">
        <w:t>s</w:t>
      </w:r>
      <w:r>
        <w:t xml:space="preserve">ityisten etujen turvaamiseksi </w:t>
      </w:r>
    </w:p>
    <w:bookmarkEnd w:id="11"/>
    <w:p w14:paraId="7B6A290E" w14:textId="26634B4F" w:rsidR="00DC628F" w:rsidRDefault="006670ED" w:rsidP="00DC628F">
      <w:pPr>
        <w:pStyle w:val="Leipteksti"/>
        <w:spacing w:line="240" w:lineRule="auto"/>
        <w:rPr>
          <w:rFonts w:ascii="Calibri" w:hAnsi="Calibri" w:cs="Calibri"/>
        </w:rPr>
      </w:pPr>
      <w:r w:rsidRPr="00571782">
        <w:rPr>
          <w:rFonts w:ascii="Calibri" w:hAnsi="Calibri" w:cs="Calibri"/>
        </w:rPr>
        <w:t xml:space="preserve">Kaivosyhtiön selvitys on esitetty liitteessä </w:t>
      </w:r>
      <w:r w:rsidR="00184977">
        <w:rPr>
          <w:rFonts w:ascii="Calibri" w:hAnsi="Calibri" w:cs="Calibri"/>
        </w:rPr>
        <w:t>6</w:t>
      </w:r>
      <w:r w:rsidR="00E95689">
        <w:rPr>
          <w:rFonts w:ascii="Calibri" w:hAnsi="Calibri" w:cs="Calibri"/>
        </w:rPr>
        <w:t xml:space="preserve">. </w:t>
      </w:r>
      <w:r w:rsidR="00DC628F">
        <w:rPr>
          <w:rFonts w:ascii="Calibri" w:hAnsi="Calibri" w:cs="Calibri"/>
        </w:rPr>
        <w:t xml:space="preserve"> </w:t>
      </w:r>
    </w:p>
    <w:p w14:paraId="140AB013" w14:textId="4A4CD29E" w:rsidR="006670ED" w:rsidRDefault="006670ED" w:rsidP="006670ED">
      <w:pPr>
        <w:pStyle w:val="Otsikko2"/>
      </w:pPr>
      <w:r w:rsidRPr="00D97B55">
        <w:t>K</w:t>
      </w:r>
      <w:r>
        <w:t xml:space="preserve">aivosyhtiön esitys vakuuden suuruudeksi ja lajiksi </w:t>
      </w:r>
    </w:p>
    <w:p w14:paraId="23B653D0" w14:textId="3AF3041B" w:rsidR="00E95689" w:rsidRDefault="00E95689" w:rsidP="004648A5">
      <w:pPr>
        <w:spacing w:line="240" w:lineRule="auto"/>
        <w:ind w:left="2604"/>
        <w:rPr>
          <w:rFonts w:ascii="Calibri" w:hAnsi="Calibri" w:cs="Calibri"/>
          <w:i/>
          <w:iCs/>
          <w:color w:val="444444"/>
          <w:shd w:val="clear" w:color="auto" w:fill="FFFFFF"/>
        </w:rPr>
      </w:pPr>
      <w:bookmarkStart w:id="12" w:name="_Hlk103170172"/>
    </w:p>
    <w:p w14:paraId="67549E91" w14:textId="77777777" w:rsidR="00184977" w:rsidRDefault="00184977" w:rsidP="004648A5">
      <w:pPr>
        <w:spacing w:line="240" w:lineRule="auto"/>
        <w:ind w:left="2604"/>
      </w:pPr>
      <w:r>
        <w:t xml:space="preserve">Kaivoslain mukaiseen yleiseen turvallisuuteen liittyviä toimenpiteitä laajennusalueella ovat yleinen siistiminen ja tieyhteyksien sulkeminen. Vakuuteen esitetään lisättäväksi uuden rikastushiekka-altaan putkistojen ja pumppaamojen purkaminen sekä vesienkäsittelyaltaiden maisemointi. Arvio kustannuksista on 100 000 euroa. Sulkemisen jälkeiseen vesien hallintaan liittyvät toimenpiteet, kuten ojastot, kuuluvat laajennusalueelle rakennettavan kaivannaisjätealueen sulkemissuunnitelman mukaiseen vakuuteen. </w:t>
      </w:r>
    </w:p>
    <w:p w14:paraId="19CED14D" w14:textId="77777777" w:rsidR="00184977" w:rsidRDefault="00184977" w:rsidP="004648A5">
      <w:pPr>
        <w:spacing w:line="240" w:lineRule="auto"/>
        <w:ind w:left="2604"/>
      </w:pPr>
    </w:p>
    <w:p w14:paraId="17F14EDC" w14:textId="06E04759" w:rsidR="00184977" w:rsidRDefault="00184977" w:rsidP="004648A5">
      <w:pPr>
        <w:spacing w:line="240" w:lineRule="auto"/>
        <w:ind w:left="2604"/>
      </w:pPr>
      <w:r>
        <w:t>Kaivosyhtiö esittää vakuuden lajiksi pankkitakausta</w:t>
      </w:r>
      <w:r w:rsidR="00AC2ADA">
        <w:t>.</w:t>
      </w:r>
    </w:p>
    <w:p w14:paraId="651DCD17" w14:textId="4351C831" w:rsidR="00AC2ADA" w:rsidRDefault="00AC2ADA" w:rsidP="004648A5">
      <w:pPr>
        <w:spacing w:line="240" w:lineRule="auto"/>
        <w:ind w:left="2604"/>
      </w:pPr>
    </w:p>
    <w:p w14:paraId="3379DBAA" w14:textId="77777777" w:rsidR="00AC2ADA" w:rsidRDefault="00AC2ADA" w:rsidP="004648A5">
      <w:pPr>
        <w:spacing w:line="240" w:lineRule="auto"/>
        <w:ind w:left="2604"/>
      </w:pPr>
    </w:p>
    <w:p w14:paraId="71C58BA0" w14:textId="77777777" w:rsidR="00184977" w:rsidRPr="00184977" w:rsidRDefault="00184977" w:rsidP="004648A5">
      <w:pPr>
        <w:spacing w:line="240" w:lineRule="auto"/>
        <w:ind w:left="2604"/>
        <w:rPr>
          <w:rFonts w:ascii="Calibri" w:hAnsi="Calibri" w:cs="Calibri"/>
          <w:color w:val="444444"/>
          <w:shd w:val="clear" w:color="auto" w:fill="FFFFFF"/>
        </w:rPr>
      </w:pPr>
    </w:p>
    <w:p w14:paraId="7FF29B26" w14:textId="52FCC463" w:rsidR="00C47F88" w:rsidRDefault="00C47F88" w:rsidP="00C47F88">
      <w:pPr>
        <w:pStyle w:val="Otsikko2"/>
      </w:pPr>
      <w:r w:rsidRPr="0041532E">
        <w:lastRenderedPageBreak/>
        <w:t>Lausuntopyynnöt, asianosaisten kuuleminen ja asiasta tiedottaminen</w:t>
      </w:r>
      <w:r>
        <w:t xml:space="preserve"> </w:t>
      </w:r>
    </w:p>
    <w:p w14:paraId="3A5B15AC" w14:textId="77777777" w:rsidR="00C47F88" w:rsidRPr="007B5148" w:rsidRDefault="00C47F88" w:rsidP="00C47F88">
      <w:pPr>
        <w:pStyle w:val="akpasia"/>
        <w:spacing w:after="0"/>
        <w:ind w:left="2608" w:firstLine="2"/>
        <w:rPr>
          <w:rFonts w:ascii="Calibri" w:hAnsi="Calibri" w:cs="Calibri"/>
          <w:sz w:val="22"/>
          <w:szCs w:val="22"/>
          <w:lang w:val="fi-FI"/>
        </w:rPr>
      </w:pPr>
    </w:p>
    <w:p w14:paraId="286E61BD" w14:textId="0C3A9BE5" w:rsidR="00C47F88" w:rsidRPr="007B5148" w:rsidRDefault="00C47F88" w:rsidP="00C47F88">
      <w:pPr>
        <w:pStyle w:val="akpasia"/>
        <w:spacing w:after="0"/>
        <w:ind w:left="2608" w:firstLine="2"/>
        <w:rPr>
          <w:rFonts w:ascii="Calibri" w:hAnsi="Calibri" w:cs="Calibri"/>
          <w:sz w:val="22"/>
          <w:szCs w:val="22"/>
          <w:lang w:val="fi-FI"/>
        </w:rPr>
      </w:pPr>
      <w:r w:rsidRPr="007B5148">
        <w:rPr>
          <w:rFonts w:ascii="Calibri" w:hAnsi="Calibri" w:cs="Calibri"/>
          <w:sz w:val="22"/>
          <w:szCs w:val="22"/>
          <w:lang w:val="fi-FI"/>
        </w:rPr>
        <w:t>Tukes pyytää ennen päätöksentekoa asiasta lausunnot seuraavilta tahoilta:</w:t>
      </w:r>
    </w:p>
    <w:p w14:paraId="2D4F2E6E" w14:textId="77777777" w:rsidR="00C47F88" w:rsidRPr="007B5148" w:rsidRDefault="00C47F88" w:rsidP="00C47F88">
      <w:pPr>
        <w:pStyle w:val="akpasia"/>
        <w:spacing w:after="0"/>
        <w:ind w:left="2608" w:firstLine="2"/>
        <w:rPr>
          <w:rFonts w:ascii="Calibri" w:hAnsi="Calibri" w:cs="Calibri"/>
          <w:sz w:val="22"/>
          <w:szCs w:val="22"/>
          <w:lang w:val="fi-FI"/>
        </w:rPr>
      </w:pPr>
    </w:p>
    <w:p w14:paraId="3DDF2761" w14:textId="44DCCF36" w:rsidR="00C47F88" w:rsidRPr="00AA731F" w:rsidRDefault="00B2000A" w:rsidP="00C47F88">
      <w:pPr>
        <w:pStyle w:val="AKPleipteksti"/>
        <w:spacing w:after="0"/>
        <w:rPr>
          <w:rFonts w:ascii="Calibri" w:hAnsi="Calibri" w:cs="Calibri"/>
          <w:sz w:val="22"/>
          <w:szCs w:val="22"/>
        </w:rPr>
      </w:pPr>
      <w:r>
        <w:rPr>
          <w:rFonts w:ascii="Calibri" w:hAnsi="Calibri" w:cs="Calibri"/>
          <w:sz w:val="22"/>
          <w:szCs w:val="22"/>
        </w:rPr>
        <w:t xml:space="preserve">Sodankylän </w:t>
      </w:r>
      <w:r w:rsidR="000C74C4">
        <w:rPr>
          <w:rFonts w:ascii="Calibri" w:hAnsi="Calibri" w:cs="Calibri"/>
          <w:sz w:val="22"/>
          <w:szCs w:val="22"/>
        </w:rPr>
        <w:t xml:space="preserve">kunta, </w:t>
      </w:r>
      <w:r w:rsidR="00C47F88">
        <w:rPr>
          <w:rFonts w:ascii="Calibri" w:hAnsi="Calibri" w:cs="Calibri"/>
          <w:sz w:val="22"/>
          <w:szCs w:val="22"/>
        </w:rPr>
        <w:t xml:space="preserve">Lapin liitto, Metsähallitus, Lapin ELY-keskus, </w:t>
      </w:r>
      <w:r>
        <w:rPr>
          <w:rFonts w:ascii="Calibri" w:hAnsi="Calibri" w:cs="Calibri"/>
          <w:sz w:val="22"/>
          <w:szCs w:val="22"/>
        </w:rPr>
        <w:t xml:space="preserve">Lapin </w:t>
      </w:r>
      <w:r w:rsidR="00C47F88">
        <w:rPr>
          <w:rFonts w:ascii="Calibri" w:hAnsi="Calibri" w:cs="Calibri"/>
          <w:sz w:val="22"/>
          <w:szCs w:val="22"/>
        </w:rPr>
        <w:t>maakuntamuseo</w:t>
      </w:r>
      <w:r>
        <w:rPr>
          <w:rFonts w:ascii="Calibri" w:hAnsi="Calibri" w:cs="Calibri"/>
          <w:sz w:val="22"/>
          <w:szCs w:val="22"/>
        </w:rPr>
        <w:t xml:space="preserve"> ja Oraniemen </w:t>
      </w:r>
      <w:r w:rsidR="000C74C4">
        <w:rPr>
          <w:rFonts w:ascii="Calibri" w:hAnsi="Calibri" w:cs="Calibri"/>
          <w:sz w:val="22"/>
          <w:szCs w:val="22"/>
        </w:rPr>
        <w:t>paliskunta</w:t>
      </w:r>
      <w:r>
        <w:rPr>
          <w:rFonts w:ascii="Calibri" w:hAnsi="Calibri" w:cs="Calibri"/>
          <w:sz w:val="22"/>
          <w:szCs w:val="22"/>
        </w:rPr>
        <w:t xml:space="preserve">. </w:t>
      </w:r>
      <w:r w:rsidR="00C47F88">
        <w:rPr>
          <w:rFonts w:ascii="Calibri" w:hAnsi="Calibri" w:cs="Calibri"/>
          <w:sz w:val="22"/>
          <w:szCs w:val="22"/>
        </w:rPr>
        <w:t xml:space="preserve"> </w:t>
      </w:r>
    </w:p>
    <w:p w14:paraId="254B5A6B" w14:textId="77777777" w:rsidR="00C47F88" w:rsidRPr="007B5148" w:rsidRDefault="00C47F88" w:rsidP="00C47F88">
      <w:pPr>
        <w:pStyle w:val="akpasia"/>
        <w:spacing w:after="0"/>
        <w:ind w:left="2608" w:firstLine="2"/>
        <w:rPr>
          <w:rFonts w:ascii="Calibri" w:hAnsi="Calibri" w:cs="Calibri"/>
          <w:sz w:val="22"/>
          <w:szCs w:val="22"/>
          <w:lang w:val="fi-FI"/>
        </w:rPr>
      </w:pPr>
    </w:p>
    <w:p w14:paraId="7319AA65" w14:textId="77777777" w:rsidR="00C47F88" w:rsidRPr="0041532E" w:rsidRDefault="00C47F88" w:rsidP="00C47F88">
      <w:pPr>
        <w:spacing w:line="240" w:lineRule="auto"/>
        <w:ind w:left="2608" w:firstLine="7"/>
        <w:rPr>
          <w:rFonts w:cs="Calibri"/>
          <w:color w:val="000000"/>
        </w:rPr>
      </w:pPr>
      <w:r w:rsidRPr="0041532E">
        <w:rPr>
          <w:rFonts w:cs="Calibri"/>
          <w:color w:val="000000"/>
        </w:rPr>
        <w:t xml:space="preserve">Ennen asian ratkaisemista Tukes varaa asianosaisille tilaisuuden tehdä muistutuksia lupa-asian johdosta. Muille kuin asianosaisille Tukes varaa tilaisuuden ilmaista mielipiteensä </w:t>
      </w:r>
      <w:bookmarkStart w:id="13" w:name="_Hlk66363094"/>
      <w:r w:rsidRPr="0041532E">
        <w:rPr>
          <w:rFonts w:cs="Calibri"/>
          <w:color w:val="000000"/>
        </w:rPr>
        <w:t>lupaa koskevassa asiassa</w:t>
      </w:r>
      <w:bookmarkEnd w:id="13"/>
      <w:r w:rsidRPr="0041532E">
        <w:rPr>
          <w:rFonts w:cs="Calibri"/>
          <w:color w:val="000000"/>
        </w:rPr>
        <w:t xml:space="preserve">. </w:t>
      </w:r>
    </w:p>
    <w:p w14:paraId="3AAAE498" w14:textId="77777777" w:rsidR="00C47F88" w:rsidRPr="0041532E" w:rsidRDefault="00C47F88" w:rsidP="00C47F88">
      <w:pPr>
        <w:spacing w:line="240" w:lineRule="auto"/>
        <w:ind w:left="2608" w:firstLine="7"/>
        <w:rPr>
          <w:rFonts w:cs="Calibri"/>
          <w:color w:val="000000"/>
        </w:rPr>
      </w:pPr>
    </w:p>
    <w:p w14:paraId="49107775" w14:textId="0DAB2185" w:rsidR="00C47F88" w:rsidRPr="0041532E" w:rsidRDefault="00C47F88" w:rsidP="00C47F88">
      <w:pPr>
        <w:spacing w:line="240" w:lineRule="auto"/>
        <w:ind w:left="2608" w:firstLine="7"/>
        <w:rPr>
          <w:rFonts w:ascii="Calibri" w:hAnsi="Calibri" w:cs="Calibri"/>
        </w:rPr>
      </w:pPr>
      <w:r w:rsidRPr="0041532E">
        <w:rPr>
          <w:rFonts w:ascii="Calibri" w:hAnsi="Calibri" w:cs="Calibri"/>
        </w:rPr>
        <w:t xml:space="preserve">Asia annetaan tiedoksi julkisella kuulutuksella Tukesin verkkosivuilla. Tieto kuulutuksesta julkaistaan myös </w:t>
      </w:r>
      <w:r w:rsidR="00B2000A">
        <w:rPr>
          <w:rFonts w:ascii="Calibri" w:hAnsi="Calibri" w:cs="Calibri"/>
        </w:rPr>
        <w:t xml:space="preserve">Sodankylän </w:t>
      </w:r>
      <w:r>
        <w:rPr>
          <w:rFonts w:ascii="Calibri" w:hAnsi="Calibri" w:cs="Calibri"/>
        </w:rPr>
        <w:t xml:space="preserve">kunnan </w:t>
      </w:r>
      <w:r w:rsidRPr="0041532E">
        <w:rPr>
          <w:rFonts w:ascii="Calibri" w:hAnsi="Calibri" w:cs="Calibri"/>
        </w:rPr>
        <w:t>yleisessä tietoverkossa.</w:t>
      </w:r>
    </w:p>
    <w:p w14:paraId="442AC527" w14:textId="57FCF004" w:rsidR="00C47F88" w:rsidRPr="0041532E" w:rsidRDefault="00C47F88" w:rsidP="00C47F88">
      <w:pPr>
        <w:spacing w:line="240" w:lineRule="auto"/>
        <w:ind w:left="2608" w:firstLine="7"/>
        <w:rPr>
          <w:rFonts w:ascii="Calibri" w:hAnsi="Calibri" w:cs="Calibri"/>
        </w:rPr>
      </w:pPr>
      <w:r w:rsidRPr="0041532E">
        <w:rPr>
          <w:rFonts w:ascii="Calibri" w:hAnsi="Calibri" w:cs="Calibri"/>
        </w:rPr>
        <w:t xml:space="preserve">Tukes tiedottaa kuulutuksen julkaisemisesta </w:t>
      </w:r>
      <w:r>
        <w:rPr>
          <w:rFonts w:ascii="Calibri" w:hAnsi="Calibri" w:cs="Calibri"/>
        </w:rPr>
        <w:t xml:space="preserve">Lapin Kansa </w:t>
      </w:r>
      <w:r w:rsidRPr="0041532E">
        <w:rPr>
          <w:rFonts w:ascii="Calibri" w:hAnsi="Calibri" w:cs="Calibri"/>
        </w:rPr>
        <w:t>-sanomalehdessä. Kuulutuksesta annetaan erikseen tieto asianosaisille.</w:t>
      </w:r>
    </w:p>
    <w:p w14:paraId="37DA4362" w14:textId="77777777" w:rsidR="00C47F88" w:rsidRPr="0041532E" w:rsidRDefault="00C47F88" w:rsidP="00C47F88">
      <w:pPr>
        <w:pStyle w:val="akpasia"/>
        <w:spacing w:after="0"/>
        <w:ind w:left="2608"/>
        <w:rPr>
          <w:rFonts w:ascii="Calibri" w:hAnsi="Calibri" w:cs="Calibri"/>
          <w:noProof w:val="0"/>
          <w:color w:val="auto"/>
          <w:sz w:val="22"/>
          <w:szCs w:val="22"/>
          <w:lang w:val="fi-FI"/>
        </w:rPr>
      </w:pPr>
    </w:p>
    <w:p w14:paraId="4B57D4C0" w14:textId="77777777" w:rsidR="00C47F88" w:rsidRPr="0041532E" w:rsidRDefault="00C47F88" w:rsidP="00C47F88">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37 §, 39 § ja 40 § sekä valtioneuvoston asetus kaivostoiminnasta 25 §</w:t>
      </w:r>
    </w:p>
    <w:p w14:paraId="7A03700E" w14:textId="77777777" w:rsidR="004648A5" w:rsidRPr="004648A5" w:rsidRDefault="004648A5" w:rsidP="004648A5">
      <w:pPr>
        <w:spacing w:line="240" w:lineRule="auto"/>
        <w:ind w:left="2604"/>
        <w:rPr>
          <w:rFonts w:ascii="Calibri" w:eastAsia="Times New Roman" w:hAnsi="Calibri" w:cs="Calibri"/>
          <w:b/>
        </w:rPr>
      </w:pPr>
    </w:p>
    <w:p w14:paraId="7AB17CFB" w14:textId="2C42F796" w:rsidR="008A37B4" w:rsidRPr="0041532E" w:rsidRDefault="008A37B4" w:rsidP="00E84AF3">
      <w:pPr>
        <w:pStyle w:val="Otsikko2"/>
      </w:pPr>
      <w:r w:rsidRPr="0041532E">
        <w:t>Jatkotoimenpiteet kuulemismenettelyn jälkeen</w:t>
      </w:r>
    </w:p>
    <w:bookmarkEnd w:id="12"/>
    <w:p w14:paraId="061493F6" w14:textId="77777777" w:rsidR="008A37B4" w:rsidRPr="0041532E" w:rsidRDefault="008A37B4" w:rsidP="008A37B4">
      <w:pPr>
        <w:pStyle w:val="akpasia"/>
        <w:spacing w:after="0"/>
        <w:rPr>
          <w:rFonts w:ascii="Calibri" w:hAnsi="Calibri" w:cs="Calibri"/>
          <w:b/>
          <w:noProof w:val="0"/>
          <w:color w:val="auto"/>
          <w:sz w:val="22"/>
          <w:szCs w:val="22"/>
          <w:lang w:val="fi-FI"/>
        </w:rPr>
      </w:pPr>
    </w:p>
    <w:p w14:paraId="1887B270" w14:textId="77777777" w:rsidR="008A37B4" w:rsidRPr="0041532E" w:rsidRDefault="008A37B4" w:rsidP="008A37B4">
      <w:pPr>
        <w:spacing w:line="240" w:lineRule="auto"/>
        <w:ind w:left="2608" w:firstLine="7"/>
        <w:rPr>
          <w:rFonts w:cs="Calibri"/>
          <w:u w:val="single"/>
        </w:rPr>
      </w:pPr>
      <w:r w:rsidRPr="0041532E">
        <w:rPr>
          <w:rFonts w:cs="Calibri"/>
          <w:color w:val="000000"/>
        </w:rPr>
        <w:t>Kaivosyhtiölle ja muille asianosaisille on varattava tilaisuus selityksen antamiseen sellaisista lausunnoissa ja muistutuksissa esitetyistä vaatimuksista ja selvityksistä, jotka saattavat vaikuttaa asian ratkaisuun. Selityksen johdosta asianosaisille on varattava tilaisuus vastaselityksen antamiseen, jos selitys saattaa vaikuttaa asian ratkaisuun.</w:t>
      </w:r>
      <w:r w:rsidRPr="0041532E">
        <w:rPr>
          <w:rFonts w:cs="Calibri"/>
          <w:u w:val="single"/>
        </w:rPr>
        <w:t xml:space="preserve"> </w:t>
      </w:r>
    </w:p>
    <w:p w14:paraId="28D52245" w14:textId="77777777" w:rsidR="008A37B4" w:rsidRPr="0041532E" w:rsidRDefault="008A37B4" w:rsidP="008A37B4">
      <w:pPr>
        <w:spacing w:line="240" w:lineRule="auto"/>
        <w:ind w:left="2608" w:firstLine="7"/>
        <w:rPr>
          <w:rFonts w:cs="Calibri"/>
          <w:u w:val="single"/>
        </w:rPr>
      </w:pPr>
    </w:p>
    <w:p w14:paraId="139071A8" w14:textId="572D1223" w:rsidR="008A37B4" w:rsidRDefault="008A37B4" w:rsidP="008A37B4">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42 §</w:t>
      </w:r>
      <w:r w:rsidRPr="0041532E">
        <w:rPr>
          <w:rFonts w:ascii="Calibri" w:hAnsi="Calibri" w:cs="Calibri"/>
          <w:noProof w:val="0"/>
          <w:color w:val="auto"/>
          <w:sz w:val="22"/>
          <w:szCs w:val="22"/>
          <w:lang w:val="fi-FI"/>
        </w:rPr>
        <w:tab/>
      </w:r>
    </w:p>
    <w:p w14:paraId="388180AB" w14:textId="77777777" w:rsidR="00525C36" w:rsidRPr="00691426" w:rsidRDefault="00525C36" w:rsidP="00691426">
      <w:pPr>
        <w:pStyle w:val="py"/>
        <w:ind w:left="2608"/>
        <w:rPr>
          <w:rFonts w:ascii="Calibri" w:hAnsi="Calibri" w:cs="Calibri"/>
          <w:sz w:val="22"/>
          <w:szCs w:val="22"/>
        </w:rPr>
      </w:pPr>
      <w:r w:rsidRPr="00691426">
        <w:rPr>
          <w:rFonts w:ascii="Calibri" w:hAnsi="Calibri" w:cs="Calibri"/>
          <w:sz w:val="22"/>
          <w:szCs w:val="22"/>
        </w:rPr>
        <w:t>Lupaviranomaisen tulee erityisellä poronhoitoalueella selvittää yhteistyössä alueella toimivien paliskuntien kanssa luvan mukaisesta toiminnasta aiheutuvat haitat poronhoidolle.</w:t>
      </w:r>
    </w:p>
    <w:p w14:paraId="5B31E547" w14:textId="57AFDC12" w:rsidR="00525C36" w:rsidRDefault="00525C36" w:rsidP="00691426">
      <w:pPr>
        <w:pStyle w:val="py"/>
        <w:ind w:left="2608"/>
        <w:rPr>
          <w:rFonts w:ascii="Calibri" w:hAnsi="Calibri" w:cs="Calibri"/>
          <w:sz w:val="22"/>
          <w:szCs w:val="22"/>
        </w:rPr>
      </w:pPr>
      <w:r w:rsidRPr="00691426">
        <w:rPr>
          <w:rFonts w:ascii="Calibri" w:hAnsi="Calibri" w:cs="Calibri"/>
          <w:sz w:val="22"/>
          <w:szCs w:val="22"/>
        </w:rPr>
        <w:t>Asian selvittämiseksi lupaviranomainen voi tarvittaessa järjestää tilaisuuden, johon kutsutaan kuultavaksi</w:t>
      </w:r>
      <w:r w:rsidR="00691426">
        <w:rPr>
          <w:rFonts w:ascii="Calibri" w:hAnsi="Calibri" w:cs="Calibri"/>
          <w:sz w:val="22"/>
          <w:szCs w:val="22"/>
        </w:rPr>
        <w:t xml:space="preserve"> </w:t>
      </w:r>
      <w:r w:rsidRPr="00691426">
        <w:rPr>
          <w:rFonts w:ascii="Calibri" w:hAnsi="Calibri" w:cs="Calibri"/>
          <w:sz w:val="22"/>
          <w:szCs w:val="22"/>
        </w:rPr>
        <w:t xml:space="preserve">asianomaisten paliskuntien, hakijan, alueen hallinnasta vastaavan viranomaisen tai laitoksen, kunnan, kalastusalueen ja yhteismetsien edustajat. Neuvotteluvelvoitteesta säädetään </w:t>
      </w:r>
      <w:proofErr w:type="gramStart"/>
      <w:r w:rsidRPr="00691426">
        <w:rPr>
          <w:rFonts w:ascii="Calibri" w:hAnsi="Calibri" w:cs="Calibri"/>
          <w:sz w:val="22"/>
          <w:szCs w:val="22"/>
        </w:rPr>
        <w:t>lisäksi  poronhoitolain</w:t>
      </w:r>
      <w:proofErr w:type="gramEnd"/>
      <w:r w:rsidRPr="00691426">
        <w:rPr>
          <w:rFonts w:ascii="Calibri" w:hAnsi="Calibri" w:cs="Calibri"/>
          <w:sz w:val="22"/>
          <w:szCs w:val="22"/>
        </w:rPr>
        <w:t xml:space="preserve"> 53 §:ssä.</w:t>
      </w:r>
    </w:p>
    <w:p w14:paraId="109A850B" w14:textId="66061133" w:rsidR="001511E2" w:rsidRDefault="001511E2" w:rsidP="00691426">
      <w:pPr>
        <w:pStyle w:val="py"/>
        <w:ind w:left="2608"/>
        <w:rPr>
          <w:rFonts w:ascii="Calibri" w:hAnsi="Calibri" w:cs="Calibri"/>
          <w:sz w:val="22"/>
          <w:szCs w:val="22"/>
        </w:rPr>
      </w:pPr>
      <w:r>
        <w:rPr>
          <w:rFonts w:ascii="Calibri" w:hAnsi="Calibri" w:cs="Calibri"/>
          <w:sz w:val="22"/>
          <w:szCs w:val="22"/>
        </w:rPr>
        <w:t>Kaivoslaki 38 §</w:t>
      </w:r>
    </w:p>
    <w:p w14:paraId="11CEAF6A" w14:textId="412C3FD6" w:rsidR="00141DA0" w:rsidRDefault="00141DA0" w:rsidP="00691426">
      <w:pPr>
        <w:pStyle w:val="py"/>
        <w:ind w:left="2608"/>
        <w:rPr>
          <w:rFonts w:ascii="Calibri" w:hAnsi="Calibri" w:cs="Calibri"/>
          <w:sz w:val="22"/>
          <w:szCs w:val="22"/>
        </w:rPr>
      </w:pPr>
    </w:p>
    <w:p w14:paraId="5999D5C6" w14:textId="7DAAEF62" w:rsidR="00141DA0" w:rsidRDefault="00141DA0" w:rsidP="00691426">
      <w:pPr>
        <w:pStyle w:val="py"/>
        <w:ind w:left="2608"/>
        <w:rPr>
          <w:rFonts w:ascii="Calibri" w:hAnsi="Calibri" w:cs="Calibri"/>
          <w:sz w:val="22"/>
          <w:szCs w:val="22"/>
        </w:rPr>
      </w:pPr>
    </w:p>
    <w:p w14:paraId="21AE765E" w14:textId="77777777" w:rsidR="00141DA0" w:rsidRDefault="00141DA0" w:rsidP="00691426">
      <w:pPr>
        <w:pStyle w:val="py"/>
        <w:ind w:left="2608"/>
        <w:rPr>
          <w:rFonts w:ascii="Calibri" w:hAnsi="Calibri" w:cs="Calibri"/>
          <w:sz w:val="22"/>
          <w:szCs w:val="22"/>
        </w:rPr>
      </w:pPr>
    </w:p>
    <w:p w14:paraId="63CB01AD" w14:textId="6D907142" w:rsidR="008A37B4" w:rsidRPr="0041532E" w:rsidRDefault="008A37B4" w:rsidP="00E84AF3">
      <w:pPr>
        <w:pStyle w:val="Otsikko2"/>
      </w:pPr>
      <w:r w:rsidRPr="0041532E">
        <w:lastRenderedPageBreak/>
        <w:t xml:space="preserve">Liitteet </w:t>
      </w:r>
      <w:r w:rsidRPr="0041532E">
        <w:tab/>
      </w:r>
      <w:r w:rsidRPr="0041532E">
        <w:tab/>
      </w:r>
    </w:p>
    <w:p w14:paraId="3B943B2E" w14:textId="16F48E9E" w:rsidR="00A5146F" w:rsidRDefault="001511E2" w:rsidP="004B4BA7">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Kaivosalueen kartta</w:t>
      </w:r>
    </w:p>
    <w:p w14:paraId="5269AF7C" w14:textId="77777777" w:rsidR="00B2000A" w:rsidRPr="00B2000A" w:rsidRDefault="00B2000A" w:rsidP="00B2000A">
      <w:pPr>
        <w:pStyle w:val="Luettelokappale"/>
        <w:numPr>
          <w:ilvl w:val="0"/>
          <w:numId w:val="19"/>
        </w:numPr>
        <w:spacing w:line="240" w:lineRule="auto"/>
        <w:rPr>
          <w:rFonts w:ascii="Calibri" w:hAnsi="Calibri" w:cs="Calibri"/>
        </w:rPr>
      </w:pPr>
      <w:r w:rsidRPr="00B2000A">
        <w:rPr>
          <w:rFonts w:ascii="Calibri" w:hAnsi="Calibri" w:cs="Calibri"/>
        </w:rPr>
        <w:t>Haettavan laajennusalueen aluekartta</w:t>
      </w:r>
    </w:p>
    <w:p w14:paraId="6E5FD903" w14:textId="0BFE7A13" w:rsidR="00B2000A" w:rsidRPr="00B2000A" w:rsidRDefault="00B2000A" w:rsidP="00B2000A">
      <w:pPr>
        <w:pStyle w:val="Luettelokappale"/>
        <w:numPr>
          <w:ilvl w:val="0"/>
          <w:numId w:val="19"/>
        </w:numPr>
        <w:spacing w:line="240" w:lineRule="auto"/>
        <w:rPr>
          <w:rFonts w:ascii="Calibri" w:hAnsi="Calibri" w:cs="Calibri"/>
        </w:rPr>
      </w:pPr>
      <w:r w:rsidRPr="00B2000A">
        <w:rPr>
          <w:rFonts w:ascii="Calibri" w:hAnsi="Calibri" w:cs="Calibri"/>
        </w:rPr>
        <w:t>Laajennusalueen asianosaiset kiinteistörajoilla</w:t>
      </w:r>
    </w:p>
    <w:p w14:paraId="3D6CE611" w14:textId="6FBDFC66" w:rsidR="00B2000A" w:rsidRPr="00B2000A" w:rsidRDefault="00B2000A" w:rsidP="00B2000A">
      <w:pPr>
        <w:pStyle w:val="Luettelokappale"/>
        <w:numPr>
          <w:ilvl w:val="0"/>
          <w:numId w:val="19"/>
        </w:numPr>
        <w:spacing w:line="240" w:lineRule="auto"/>
        <w:rPr>
          <w:rFonts w:ascii="Calibri" w:hAnsi="Calibri" w:cs="Calibri"/>
        </w:rPr>
      </w:pPr>
      <w:proofErr w:type="spellStart"/>
      <w:r w:rsidRPr="00B2000A">
        <w:rPr>
          <w:rFonts w:ascii="Calibri" w:hAnsi="Calibri" w:cs="Calibri"/>
        </w:rPr>
        <w:t>LAPELY</w:t>
      </w:r>
      <w:r>
        <w:rPr>
          <w:rFonts w:ascii="Calibri" w:hAnsi="Calibri" w:cs="Calibri"/>
        </w:rPr>
        <w:t>:n</w:t>
      </w:r>
      <w:proofErr w:type="spellEnd"/>
      <w:r>
        <w:rPr>
          <w:rFonts w:ascii="Calibri" w:hAnsi="Calibri" w:cs="Calibri"/>
        </w:rPr>
        <w:t xml:space="preserve"> </w:t>
      </w:r>
      <w:r w:rsidRPr="00B2000A">
        <w:rPr>
          <w:rFonts w:ascii="Calibri" w:hAnsi="Calibri" w:cs="Calibri"/>
        </w:rPr>
        <w:t>lausunto kaivoksen laajennuksen YVA-selostuksesta, 28.7.2011</w:t>
      </w:r>
    </w:p>
    <w:p w14:paraId="15C2FE82" w14:textId="666E033F" w:rsidR="00B2000A" w:rsidRPr="00B2000A" w:rsidRDefault="00B2000A" w:rsidP="00B2000A">
      <w:pPr>
        <w:pStyle w:val="Luettelokappale"/>
        <w:numPr>
          <w:ilvl w:val="0"/>
          <w:numId w:val="19"/>
        </w:numPr>
        <w:spacing w:line="240" w:lineRule="auto"/>
        <w:rPr>
          <w:rFonts w:ascii="Calibri" w:hAnsi="Calibri" w:cs="Calibri"/>
        </w:rPr>
      </w:pPr>
      <w:proofErr w:type="spellStart"/>
      <w:r w:rsidRPr="00B2000A">
        <w:rPr>
          <w:rFonts w:ascii="Calibri" w:hAnsi="Calibri" w:cs="Calibri"/>
        </w:rPr>
        <w:t>LAPELY</w:t>
      </w:r>
      <w:r>
        <w:rPr>
          <w:rFonts w:ascii="Calibri" w:hAnsi="Calibri" w:cs="Calibri"/>
        </w:rPr>
        <w:t>:n</w:t>
      </w:r>
      <w:proofErr w:type="spellEnd"/>
      <w:r>
        <w:rPr>
          <w:rFonts w:ascii="Calibri" w:hAnsi="Calibri" w:cs="Calibri"/>
        </w:rPr>
        <w:t xml:space="preserve"> </w:t>
      </w:r>
      <w:r w:rsidRPr="00B2000A">
        <w:rPr>
          <w:rFonts w:ascii="Calibri" w:hAnsi="Calibri" w:cs="Calibri"/>
        </w:rPr>
        <w:t>lausunto kaivoksen laajennuksen Natura-arvioinnista, 15.7.2011</w:t>
      </w:r>
    </w:p>
    <w:p w14:paraId="74AA7D04" w14:textId="49E45316" w:rsidR="00B2000A" w:rsidRPr="00B2000A" w:rsidRDefault="00B2000A" w:rsidP="00B2000A">
      <w:pPr>
        <w:pStyle w:val="Luettelokappale"/>
        <w:numPr>
          <w:ilvl w:val="0"/>
          <w:numId w:val="19"/>
        </w:numPr>
        <w:spacing w:line="240" w:lineRule="auto"/>
        <w:rPr>
          <w:rFonts w:ascii="Calibri" w:hAnsi="Calibri" w:cs="Calibri"/>
        </w:rPr>
      </w:pPr>
      <w:r w:rsidRPr="00B2000A">
        <w:rPr>
          <w:rFonts w:ascii="Calibri" w:hAnsi="Calibri" w:cs="Calibri"/>
        </w:rPr>
        <w:t>Selvitys yleisten ja yksityisten etujen turvaamisesta</w:t>
      </w:r>
    </w:p>
    <w:p w14:paraId="7FCEA137" w14:textId="77777777" w:rsidR="00131E24" w:rsidRPr="0041532E" w:rsidRDefault="00131E24" w:rsidP="00131E24">
      <w:pPr>
        <w:pStyle w:val="akpasia"/>
        <w:spacing w:after="0"/>
        <w:rPr>
          <w:rFonts w:ascii="Calibri" w:hAnsi="Calibri" w:cs="Calibri"/>
          <w:noProof w:val="0"/>
          <w:sz w:val="22"/>
          <w:lang w:val="fi-FI"/>
        </w:rPr>
      </w:pPr>
    </w:p>
    <w:sectPr w:rsidR="00131E24" w:rsidRPr="0041532E" w:rsidSect="000F6272">
      <w:headerReference w:type="default" r:id="rId15"/>
      <w:footerReference w:type="default" r:id="rId16"/>
      <w:headerReference w:type="first" r:id="rId17"/>
      <w:footerReference w:type="first" r:id="rId18"/>
      <w:pgSz w:w="11906" w:h="16838"/>
      <w:pgMar w:top="1361" w:right="851" w:bottom="1418"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FEC8" w14:textId="77777777" w:rsidR="003F5FFE" w:rsidRDefault="003F5FFE" w:rsidP="00A35995">
      <w:r>
        <w:separator/>
      </w:r>
    </w:p>
  </w:endnote>
  <w:endnote w:type="continuationSeparator" w:id="0">
    <w:p w14:paraId="0A092926" w14:textId="77777777" w:rsidR="003F5FFE" w:rsidRDefault="003F5FFE"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7F31" w14:textId="77777777" w:rsidR="008549BC" w:rsidRPr="00124582" w:rsidRDefault="008549BC" w:rsidP="008549BC">
    <w:pPr>
      <w:pStyle w:val="Eivli"/>
    </w:pPr>
  </w:p>
  <w:p w14:paraId="1E4D3D0A" w14:textId="77777777" w:rsidR="008549BC" w:rsidRPr="00124582" w:rsidRDefault="008549BC" w:rsidP="008549BC">
    <w:pPr>
      <w:pStyle w:val="Eivli"/>
    </w:pPr>
  </w:p>
  <w:p w14:paraId="142B71FE" w14:textId="77777777" w:rsidR="008549BC" w:rsidRPr="00124582" w:rsidRDefault="008549BC" w:rsidP="008549BC">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61C0CA14" w14:textId="77777777" w:rsidR="008549BC" w:rsidRPr="00124582" w:rsidRDefault="008549BC" w:rsidP="008549BC">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17C942B9" w14:textId="191B635C" w:rsidR="005D6737" w:rsidRPr="008549BC" w:rsidRDefault="008549BC" w:rsidP="008549BC">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04F8" w14:textId="77777777" w:rsidR="000F6272" w:rsidRPr="00124582" w:rsidRDefault="000F6272" w:rsidP="00124582">
    <w:pPr>
      <w:pStyle w:val="Eivli"/>
    </w:pPr>
  </w:p>
  <w:p w14:paraId="2DBB23F7" w14:textId="77777777" w:rsidR="000F6272" w:rsidRPr="00124582" w:rsidRDefault="000F6272" w:rsidP="00124582">
    <w:pPr>
      <w:pStyle w:val="Eivli"/>
    </w:pPr>
  </w:p>
  <w:p w14:paraId="7D817C69" w14:textId="48097430" w:rsidR="005D6737" w:rsidRPr="00124582" w:rsidRDefault="00944EB3" w:rsidP="00124582">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7587BBE8" w14:textId="371F41BE" w:rsidR="00944EB3" w:rsidRPr="00124582" w:rsidRDefault="00944EB3" w:rsidP="00124582">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4529ED2A" w14:textId="0B973FEE" w:rsidR="00944EB3" w:rsidRPr="00124582" w:rsidRDefault="00944EB3" w:rsidP="00124582">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FAFB" w14:textId="77777777" w:rsidR="003F5FFE" w:rsidRDefault="003F5FFE" w:rsidP="00A35995">
      <w:r>
        <w:separator/>
      </w:r>
    </w:p>
  </w:footnote>
  <w:footnote w:type="continuationSeparator" w:id="0">
    <w:p w14:paraId="05396331" w14:textId="77777777" w:rsidR="003F5FFE" w:rsidRDefault="003F5FFE"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3915" w14:textId="77777777" w:rsidR="008549BC" w:rsidRDefault="008549BC" w:rsidP="008549BC"/>
  <w:p w14:paraId="3141B046" w14:textId="153ECD78" w:rsidR="008549BC" w:rsidRDefault="008549BC" w:rsidP="00866314">
    <w:pPr>
      <w:tabs>
        <w:tab w:val="left" w:pos="5143"/>
        <w:tab w:val="left" w:pos="7655"/>
      </w:tabs>
    </w:pPr>
    <w:r>
      <w:tab/>
    </w:r>
    <w:r>
      <w:tab/>
    </w:r>
    <w:r>
      <w:fldChar w:fldCharType="begin"/>
    </w:r>
    <w:r>
      <w:instrText xml:space="preserve"> PAGE  \* MERGEFORMAT </w:instrText>
    </w:r>
    <w:r>
      <w:fldChar w:fldCharType="separate"/>
    </w:r>
    <w:r>
      <w:t>1</w:t>
    </w:r>
    <w:r>
      <w:fldChar w:fldCharType="end"/>
    </w:r>
    <w:r>
      <w:t xml:space="preserve"> </w:t>
    </w:r>
    <w:r w:rsidRPr="006B6CFF">
      <w:t>(</w:t>
    </w:r>
    <w:fldSimple w:instr=" NUMPAGES  \* MERGEFORMAT ">
      <w:r>
        <w:t>2</w:t>
      </w:r>
    </w:fldSimple>
    <w:r w:rsidRPr="006B6CFF">
      <w:t>)</w:t>
    </w:r>
  </w:p>
  <w:p w14:paraId="1FBCB665" w14:textId="004F229E" w:rsidR="006229A9" w:rsidRDefault="00706143" w:rsidP="006229A9">
    <w:pPr>
      <w:tabs>
        <w:tab w:val="left" w:pos="5143"/>
        <w:tab w:val="left" w:pos="7655"/>
      </w:tabs>
      <w:spacing w:line="240" w:lineRule="auto"/>
    </w:pPr>
    <w:r>
      <w:tab/>
    </w:r>
    <w:proofErr w:type="spellStart"/>
    <w:r w:rsidR="006229A9">
      <w:t>KaivNro</w:t>
    </w:r>
    <w:proofErr w:type="spellEnd"/>
    <w:r w:rsidR="006229A9">
      <w:t xml:space="preserve"> </w:t>
    </w:r>
    <w:r w:rsidR="003C5E8E">
      <w:t>7140</w:t>
    </w:r>
  </w:p>
  <w:p w14:paraId="25AE0075" w14:textId="67C99F10" w:rsidR="006229A9" w:rsidRDefault="006229A9" w:rsidP="006229A9">
    <w:pPr>
      <w:tabs>
        <w:tab w:val="left" w:pos="5143"/>
        <w:tab w:val="left" w:pos="7655"/>
      </w:tabs>
      <w:spacing w:line="240" w:lineRule="auto"/>
    </w:pPr>
    <w:r>
      <w:t xml:space="preserve"> </w:t>
    </w:r>
    <w:r>
      <w:tab/>
      <w:t>Lupatunnus KL2022:000</w:t>
    </w:r>
    <w:r w:rsidR="003C5E8E">
      <w:t>3</w:t>
    </w:r>
  </w:p>
  <w:p w14:paraId="1F545216" w14:textId="196B5525" w:rsidR="006229A9" w:rsidRDefault="006229A9" w:rsidP="006229A9">
    <w:pPr>
      <w:tabs>
        <w:tab w:val="left" w:pos="5143"/>
        <w:tab w:val="left" w:pos="7655"/>
      </w:tabs>
      <w:spacing w:line="240" w:lineRule="auto"/>
    </w:pPr>
    <w:r>
      <w:tab/>
      <w:t xml:space="preserve">TUKES </w:t>
    </w:r>
    <w:r w:rsidR="003C5E8E">
      <w:t>11547</w:t>
    </w:r>
    <w:r>
      <w:t>/10.03.00/2022</w:t>
    </w:r>
  </w:p>
  <w:p w14:paraId="3CEA5A95" w14:textId="00DDD7B5" w:rsidR="006E563F" w:rsidRDefault="006E563F" w:rsidP="006229A9">
    <w:pPr>
      <w:tabs>
        <w:tab w:val="left" w:pos="5143"/>
        <w:tab w:val="left" w:pos="7655"/>
      </w:tabs>
      <w:spacing w:line="240" w:lineRule="auto"/>
    </w:pPr>
  </w:p>
  <w:p w14:paraId="5605ABE3" w14:textId="267B18BE" w:rsidR="006E563F" w:rsidRDefault="006E563F" w:rsidP="006E7969">
    <w:pPr>
      <w:tabs>
        <w:tab w:val="left" w:pos="5143"/>
        <w:tab w:val="left" w:pos="7655"/>
      </w:tabs>
      <w:spacing w:line="240" w:lineRule="auto"/>
    </w:pPr>
    <w:r>
      <w:tab/>
      <w:t xml:space="preserve">             </w:t>
    </w:r>
    <w:r>
      <w:tab/>
    </w:r>
  </w:p>
  <w:p w14:paraId="67E51677" w14:textId="77777777" w:rsidR="007F2FBD" w:rsidRPr="008549BC" w:rsidRDefault="007F2FBD" w:rsidP="006E7969">
    <w:pPr>
      <w:tabs>
        <w:tab w:val="left" w:pos="5143"/>
        <w:tab w:val="left" w:pos="7655"/>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2E06" w14:textId="27A84C14" w:rsidR="005D6737" w:rsidRDefault="005D6737" w:rsidP="00A35995"/>
  <w:p w14:paraId="738C9457" w14:textId="6ADF5A71" w:rsidR="006B6CFF" w:rsidRDefault="000F6272" w:rsidP="00866314">
    <w:pPr>
      <w:tabs>
        <w:tab w:val="left" w:pos="5143"/>
        <w:tab w:val="left" w:pos="7655"/>
      </w:tabs>
    </w:pPr>
    <w:r w:rsidRPr="00A60A93">
      <w:rPr>
        <w:noProof/>
        <w:lang w:val="en-US"/>
      </w:rPr>
      <w:drawing>
        <wp:anchor distT="0" distB="0" distL="114300" distR="114300" simplePos="0" relativeHeight="251658240" behindDoc="0" locked="0" layoutInCell="1" allowOverlap="1" wp14:anchorId="219EF0BD" wp14:editId="4C6A1711">
          <wp:simplePos x="0" y="0"/>
          <wp:positionH relativeFrom="column">
            <wp:posOffset>3810</wp:posOffset>
          </wp:positionH>
          <wp:positionV relativeFrom="paragraph">
            <wp:posOffset>3810</wp:posOffset>
          </wp:positionV>
          <wp:extent cx="1461600" cy="702000"/>
          <wp:effectExtent l="0" t="0" r="0" b="0"/>
          <wp:wrapSquare wrapText="right"/>
          <wp:docPr id="1" name="Logo" descr="Turvallisuus- ja kemikaaliviras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kirja_tukes_fi_rg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600" cy="702000"/>
                  </a:xfrm>
                  <a:prstGeom prst="rect">
                    <a:avLst/>
                  </a:prstGeom>
                </pic:spPr>
              </pic:pic>
            </a:graphicData>
          </a:graphic>
          <wp14:sizeRelH relativeFrom="margin">
            <wp14:pctWidth>0</wp14:pctWidth>
          </wp14:sizeRelH>
          <wp14:sizeRelV relativeFrom="margin">
            <wp14:pctHeight>0</wp14:pctHeight>
          </wp14:sizeRelV>
        </wp:anchor>
      </w:drawing>
    </w:r>
    <w:r w:rsidR="006B6CFF">
      <w:tab/>
    </w:r>
    <w:r w:rsidR="002703E9">
      <w:rPr>
        <w:b/>
        <w:bCs/>
      </w:rPr>
      <w:t>Kuul</w:t>
    </w:r>
    <w:r w:rsidR="00AD13A9">
      <w:rPr>
        <w:b/>
        <w:bCs/>
      </w:rPr>
      <w:t>utusasiakirja</w:t>
    </w:r>
    <w:r w:rsidR="006B6CFF">
      <w:tab/>
    </w:r>
    <w:r w:rsidR="006B6CFF">
      <w:fldChar w:fldCharType="begin"/>
    </w:r>
    <w:r w:rsidR="006B6CFF">
      <w:instrText xml:space="preserve"> PAGE  \* MERGEFORMAT </w:instrText>
    </w:r>
    <w:r w:rsidR="006B6CFF">
      <w:fldChar w:fldCharType="separate"/>
    </w:r>
    <w:r w:rsidR="006B6CFF">
      <w:rPr>
        <w:noProof/>
      </w:rPr>
      <w:t>2</w:t>
    </w:r>
    <w:r w:rsidR="006B6CFF">
      <w:fldChar w:fldCharType="end"/>
    </w:r>
    <w:r w:rsidR="006B6CFF">
      <w:t xml:space="preserve"> </w:t>
    </w:r>
    <w:r w:rsidR="006B6CFF" w:rsidRPr="006B6CFF">
      <w:t>(</w:t>
    </w:r>
    <w:fldSimple w:instr=" NUMPAGES  \* MERGEFORMAT ">
      <w:r w:rsidR="006B6CFF">
        <w:rPr>
          <w:noProof/>
        </w:rPr>
        <w:t>1</w:t>
      </w:r>
    </w:fldSimple>
    <w:r w:rsidR="006B6CFF" w:rsidRPr="006B6CFF">
      <w:t>)</w:t>
    </w:r>
  </w:p>
  <w:p w14:paraId="607607F7" w14:textId="40F06DFF" w:rsidR="006B6CFF" w:rsidRPr="00A35995" w:rsidRDefault="006B6CFF" w:rsidP="00D2336A">
    <w:pPr>
      <w:tabs>
        <w:tab w:val="left" w:pos="5143"/>
        <w:tab w:val="left" w:pos="7711"/>
      </w:tabs>
    </w:pPr>
    <w:r>
      <w:tab/>
    </w:r>
    <w:r w:rsidR="0088067F">
      <w:t>2</w:t>
    </w:r>
    <w:r w:rsidR="00AC596E">
      <w:t>6</w:t>
    </w:r>
    <w:r w:rsidR="002A7B05">
      <w:t>.1.2023</w:t>
    </w:r>
  </w:p>
  <w:p w14:paraId="68F6EA59" w14:textId="39D7CEEC" w:rsidR="006B6CFF" w:rsidRPr="00A35995" w:rsidRDefault="006B6CFF" w:rsidP="00D2336A">
    <w:pPr>
      <w:tabs>
        <w:tab w:val="left" w:pos="5143"/>
        <w:tab w:val="left" w:pos="7711"/>
      </w:tabs>
    </w:pPr>
  </w:p>
  <w:p w14:paraId="2AD11226" w14:textId="1D003A9A" w:rsidR="00866314" w:rsidRDefault="006B6CFF" w:rsidP="006E7969">
    <w:pPr>
      <w:tabs>
        <w:tab w:val="left" w:pos="5143"/>
        <w:tab w:val="left" w:pos="7655"/>
      </w:tabs>
      <w:spacing w:line="240" w:lineRule="auto"/>
    </w:pPr>
    <w:r w:rsidRPr="00A35995">
      <w:tab/>
    </w:r>
    <w:bookmarkStart w:id="14" w:name="_Hlk111806701"/>
    <w:proofErr w:type="spellStart"/>
    <w:r w:rsidR="002703E9">
      <w:t>KaivNro</w:t>
    </w:r>
    <w:proofErr w:type="spellEnd"/>
    <w:r w:rsidR="002703E9">
      <w:t xml:space="preserve"> </w:t>
    </w:r>
    <w:r w:rsidR="0088067F">
      <w:t>7140</w:t>
    </w:r>
  </w:p>
  <w:p w14:paraId="4916D632" w14:textId="1102F1B6" w:rsidR="006B6CFF" w:rsidRDefault="006B6CFF" w:rsidP="006E7969">
    <w:pPr>
      <w:tabs>
        <w:tab w:val="left" w:pos="5143"/>
        <w:tab w:val="left" w:pos="7655"/>
      </w:tabs>
      <w:spacing w:line="240" w:lineRule="auto"/>
    </w:pPr>
    <w:r>
      <w:t xml:space="preserve"> </w:t>
    </w:r>
    <w:r w:rsidR="00866314">
      <w:tab/>
      <w:t>Lupatunnus KL20</w:t>
    </w:r>
    <w:r w:rsidR="00E110AD">
      <w:t>22</w:t>
    </w:r>
    <w:r w:rsidR="00866314">
      <w:t>:000</w:t>
    </w:r>
    <w:r w:rsidR="0088067F">
      <w:t>3</w:t>
    </w:r>
  </w:p>
  <w:p w14:paraId="3F1D89AF" w14:textId="75943125" w:rsidR="006E563F" w:rsidRDefault="006E563F" w:rsidP="006E7969">
    <w:pPr>
      <w:tabs>
        <w:tab w:val="left" w:pos="5143"/>
        <w:tab w:val="left" w:pos="7655"/>
      </w:tabs>
      <w:spacing w:line="240" w:lineRule="auto"/>
    </w:pPr>
    <w:r>
      <w:tab/>
      <w:t xml:space="preserve">TUKES </w:t>
    </w:r>
    <w:r w:rsidR="0088067F">
      <w:t>11547</w:t>
    </w:r>
    <w:r>
      <w:t>/10.03.00/2022</w:t>
    </w:r>
  </w:p>
  <w:bookmarkEnd w:id="14"/>
  <w:p w14:paraId="08E11502" w14:textId="6E40E780" w:rsidR="000F6272" w:rsidRDefault="000F6272" w:rsidP="000F6272">
    <w:pPr>
      <w:tabs>
        <w:tab w:val="left" w:pos="5143"/>
        <w:tab w:val="left" w:pos="7711"/>
      </w:tabs>
    </w:pPr>
  </w:p>
  <w:p w14:paraId="41EBF63F" w14:textId="19F2F15D" w:rsidR="000F6272" w:rsidRDefault="000F6272" w:rsidP="000F6272">
    <w:pPr>
      <w:tabs>
        <w:tab w:val="left" w:pos="5143"/>
        <w:tab w:val="left" w:pos="77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6EA012"/>
    <w:lvl w:ilvl="0">
      <w:start w:val="1"/>
      <w:numFmt w:val="decimal"/>
      <w:lvlText w:val="%1."/>
      <w:lvlJc w:val="left"/>
      <w:pPr>
        <w:tabs>
          <w:tab w:val="num" w:pos="3042"/>
        </w:tabs>
        <w:ind w:left="3042"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218AF"/>
    <w:multiLevelType w:val="hybridMultilevel"/>
    <w:tmpl w:val="CDFCD334"/>
    <w:lvl w:ilvl="0" w:tplc="30B87E4E">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2E53BAB"/>
    <w:multiLevelType w:val="hybridMultilevel"/>
    <w:tmpl w:val="CAB2AD12"/>
    <w:lvl w:ilvl="0" w:tplc="B246D69C">
      <w:start w:val="1"/>
      <w:numFmt w:val="decimal"/>
      <w:lvlText w:val="%1."/>
      <w:lvlJc w:val="left"/>
      <w:pPr>
        <w:ind w:left="2968" w:hanging="360"/>
      </w:pPr>
      <w:rPr>
        <w:rFonts w:ascii="Calibri" w:hAnsi="Calibri" w:cs="Calibri"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 w15:restartNumberingAfterBreak="0">
    <w:nsid w:val="155357F0"/>
    <w:multiLevelType w:val="hybridMultilevel"/>
    <w:tmpl w:val="ABA8BEF8"/>
    <w:lvl w:ilvl="0" w:tplc="84623EC0">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16D17D5D"/>
    <w:multiLevelType w:val="hybridMultilevel"/>
    <w:tmpl w:val="51A8240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7" w15:restartNumberingAfterBreak="0">
    <w:nsid w:val="1F9B3D97"/>
    <w:multiLevelType w:val="hybridMultilevel"/>
    <w:tmpl w:val="D7CEBBDC"/>
    <w:lvl w:ilvl="0" w:tplc="1BA88250">
      <w:numFmt w:val="bullet"/>
      <w:lvlText w:val="-"/>
      <w:lvlJc w:val="left"/>
      <w:pPr>
        <w:ind w:left="2975" w:hanging="360"/>
      </w:pPr>
      <w:rPr>
        <w:rFonts w:ascii="Calibri" w:eastAsiaTheme="minorHAnsi" w:hAnsi="Calibri" w:cs="Calibri" w:hint="default"/>
      </w:rPr>
    </w:lvl>
    <w:lvl w:ilvl="1" w:tplc="040B0003" w:tentative="1">
      <w:start w:val="1"/>
      <w:numFmt w:val="bullet"/>
      <w:lvlText w:val="o"/>
      <w:lvlJc w:val="left"/>
      <w:pPr>
        <w:ind w:left="3695" w:hanging="360"/>
      </w:pPr>
      <w:rPr>
        <w:rFonts w:ascii="Courier New" w:hAnsi="Courier New" w:cs="Courier New" w:hint="default"/>
      </w:rPr>
    </w:lvl>
    <w:lvl w:ilvl="2" w:tplc="040B0005" w:tentative="1">
      <w:start w:val="1"/>
      <w:numFmt w:val="bullet"/>
      <w:lvlText w:val=""/>
      <w:lvlJc w:val="left"/>
      <w:pPr>
        <w:ind w:left="4415" w:hanging="360"/>
      </w:pPr>
      <w:rPr>
        <w:rFonts w:ascii="Wingdings" w:hAnsi="Wingdings" w:hint="default"/>
      </w:rPr>
    </w:lvl>
    <w:lvl w:ilvl="3" w:tplc="040B0001" w:tentative="1">
      <w:start w:val="1"/>
      <w:numFmt w:val="bullet"/>
      <w:lvlText w:val=""/>
      <w:lvlJc w:val="left"/>
      <w:pPr>
        <w:ind w:left="5135" w:hanging="360"/>
      </w:pPr>
      <w:rPr>
        <w:rFonts w:ascii="Symbol" w:hAnsi="Symbol" w:hint="default"/>
      </w:rPr>
    </w:lvl>
    <w:lvl w:ilvl="4" w:tplc="040B0003" w:tentative="1">
      <w:start w:val="1"/>
      <w:numFmt w:val="bullet"/>
      <w:lvlText w:val="o"/>
      <w:lvlJc w:val="left"/>
      <w:pPr>
        <w:ind w:left="5855" w:hanging="360"/>
      </w:pPr>
      <w:rPr>
        <w:rFonts w:ascii="Courier New" w:hAnsi="Courier New" w:cs="Courier New" w:hint="default"/>
      </w:rPr>
    </w:lvl>
    <w:lvl w:ilvl="5" w:tplc="040B0005" w:tentative="1">
      <w:start w:val="1"/>
      <w:numFmt w:val="bullet"/>
      <w:lvlText w:val=""/>
      <w:lvlJc w:val="left"/>
      <w:pPr>
        <w:ind w:left="6575" w:hanging="360"/>
      </w:pPr>
      <w:rPr>
        <w:rFonts w:ascii="Wingdings" w:hAnsi="Wingdings" w:hint="default"/>
      </w:rPr>
    </w:lvl>
    <w:lvl w:ilvl="6" w:tplc="040B0001" w:tentative="1">
      <w:start w:val="1"/>
      <w:numFmt w:val="bullet"/>
      <w:lvlText w:val=""/>
      <w:lvlJc w:val="left"/>
      <w:pPr>
        <w:ind w:left="7295" w:hanging="360"/>
      </w:pPr>
      <w:rPr>
        <w:rFonts w:ascii="Symbol" w:hAnsi="Symbol" w:hint="default"/>
      </w:rPr>
    </w:lvl>
    <w:lvl w:ilvl="7" w:tplc="040B0003" w:tentative="1">
      <w:start w:val="1"/>
      <w:numFmt w:val="bullet"/>
      <w:lvlText w:val="o"/>
      <w:lvlJc w:val="left"/>
      <w:pPr>
        <w:ind w:left="8015" w:hanging="360"/>
      </w:pPr>
      <w:rPr>
        <w:rFonts w:ascii="Courier New" w:hAnsi="Courier New" w:cs="Courier New" w:hint="default"/>
      </w:rPr>
    </w:lvl>
    <w:lvl w:ilvl="8" w:tplc="040B0005" w:tentative="1">
      <w:start w:val="1"/>
      <w:numFmt w:val="bullet"/>
      <w:lvlText w:val=""/>
      <w:lvlJc w:val="left"/>
      <w:pPr>
        <w:ind w:left="8735" w:hanging="360"/>
      </w:pPr>
      <w:rPr>
        <w:rFonts w:ascii="Wingdings" w:hAnsi="Wingdings" w:hint="default"/>
      </w:rPr>
    </w:lvl>
  </w:abstractNum>
  <w:abstractNum w:abstractNumId="8" w15:restartNumberingAfterBreak="0">
    <w:nsid w:val="278F596D"/>
    <w:multiLevelType w:val="hybridMultilevel"/>
    <w:tmpl w:val="8D72EEA2"/>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9" w15:restartNumberingAfterBreak="0">
    <w:nsid w:val="301F4005"/>
    <w:multiLevelType w:val="multilevel"/>
    <w:tmpl w:val="C3088018"/>
    <w:numStyleLink w:val="Otsikkonumerointi"/>
  </w:abstractNum>
  <w:abstractNum w:abstractNumId="10" w15:restartNumberingAfterBreak="0">
    <w:nsid w:val="322B6591"/>
    <w:multiLevelType w:val="hybridMultilevel"/>
    <w:tmpl w:val="2B3E2F4A"/>
    <w:lvl w:ilvl="0" w:tplc="008669FA">
      <w:numFmt w:val="bullet"/>
      <w:lvlText w:val="-"/>
      <w:lvlJc w:val="left"/>
      <w:pPr>
        <w:ind w:left="2964" w:hanging="360"/>
      </w:pPr>
      <w:rPr>
        <w:rFonts w:ascii="Calibri" w:eastAsia="Times New Roman" w:hAnsi="Calibri" w:cs="Calibri"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11" w15:restartNumberingAfterBreak="0">
    <w:nsid w:val="35E67004"/>
    <w:multiLevelType w:val="hybridMultilevel"/>
    <w:tmpl w:val="47760E46"/>
    <w:lvl w:ilvl="0" w:tplc="F7668C9A">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36B1654E"/>
    <w:multiLevelType w:val="multilevel"/>
    <w:tmpl w:val="7EE80B6E"/>
    <w:lvl w:ilvl="0">
      <w:start w:val="1"/>
      <w:numFmt w:val="decimal"/>
      <w:lvlText w:val="%1."/>
      <w:lvlJc w:val="left"/>
      <w:pPr>
        <w:ind w:left="1664" w:hanging="360"/>
      </w:pPr>
    </w:lvl>
    <w:lvl w:ilvl="1">
      <w:start w:val="1"/>
      <w:numFmt w:val="decimal"/>
      <w:isLgl/>
      <w:lvlText w:val="%1.%2."/>
      <w:lvlJc w:val="left"/>
      <w:pPr>
        <w:ind w:left="1664" w:hanging="360"/>
      </w:pPr>
    </w:lvl>
    <w:lvl w:ilvl="2">
      <w:start w:val="1"/>
      <w:numFmt w:val="decimal"/>
      <w:isLgl/>
      <w:lvlText w:val="%1.%2.%3."/>
      <w:lvlJc w:val="left"/>
      <w:pPr>
        <w:ind w:left="2024" w:hanging="720"/>
      </w:pPr>
    </w:lvl>
    <w:lvl w:ilvl="3">
      <w:start w:val="1"/>
      <w:numFmt w:val="decimal"/>
      <w:isLgl/>
      <w:lvlText w:val="%1.%2.%3.%4."/>
      <w:lvlJc w:val="left"/>
      <w:pPr>
        <w:ind w:left="2024" w:hanging="720"/>
      </w:pPr>
    </w:lvl>
    <w:lvl w:ilvl="4">
      <w:start w:val="1"/>
      <w:numFmt w:val="decimal"/>
      <w:isLgl/>
      <w:lvlText w:val="%1.%2.%3.%4.%5."/>
      <w:lvlJc w:val="left"/>
      <w:pPr>
        <w:ind w:left="2384" w:hanging="1080"/>
      </w:pPr>
    </w:lvl>
    <w:lvl w:ilvl="5">
      <w:start w:val="1"/>
      <w:numFmt w:val="decimal"/>
      <w:isLgl/>
      <w:lvlText w:val="%1.%2.%3.%4.%5.%6."/>
      <w:lvlJc w:val="left"/>
      <w:pPr>
        <w:ind w:left="2384" w:hanging="1080"/>
      </w:pPr>
    </w:lvl>
    <w:lvl w:ilvl="6">
      <w:start w:val="1"/>
      <w:numFmt w:val="decimal"/>
      <w:isLgl/>
      <w:lvlText w:val="%1.%2.%3.%4.%5.%6.%7."/>
      <w:lvlJc w:val="left"/>
      <w:pPr>
        <w:ind w:left="2744" w:hanging="1440"/>
      </w:pPr>
    </w:lvl>
    <w:lvl w:ilvl="7">
      <w:start w:val="1"/>
      <w:numFmt w:val="decimal"/>
      <w:isLgl/>
      <w:lvlText w:val="%1.%2.%3.%4.%5.%6.%7.%8."/>
      <w:lvlJc w:val="left"/>
      <w:pPr>
        <w:ind w:left="2744" w:hanging="1440"/>
      </w:pPr>
    </w:lvl>
    <w:lvl w:ilvl="8">
      <w:start w:val="1"/>
      <w:numFmt w:val="decimal"/>
      <w:isLgl/>
      <w:lvlText w:val="%1.%2.%3.%4.%5.%6.%7.%8.%9."/>
      <w:lvlJc w:val="left"/>
      <w:pPr>
        <w:ind w:left="3104" w:hanging="1800"/>
      </w:pPr>
    </w:lvl>
  </w:abstractNum>
  <w:abstractNum w:abstractNumId="13" w15:restartNumberingAfterBreak="0">
    <w:nsid w:val="3A841921"/>
    <w:multiLevelType w:val="hybridMultilevel"/>
    <w:tmpl w:val="4024164C"/>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C7523B3"/>
    <w:multiLevelType w:val="multilevel"/>
    <w:tmpl w:val="0E3C5B68"/>
    <w:numStyleLink w:val="Numeroluettelo"/>
  </w:abstractNum>
  <w:abstractNum w:abstractNumId="15" w15:restartNumberingAfterBreak="0">
    <w:nsid w:val="3D407101"/>
    <w:multiLevelType w:val="multilevel"/>
    <w:tmpl w:val="0E3C5B68"/>
    <w:numStyleLink w:val="Numeroluettelo"/>
  </w:abstractNum>
  <w:abstractNum w:abstractNumId="16" w15:restartNumberingAfterBreak="0">
    <w:nsid w:val="410808A3"/>
    <w:multiLevelType w:val="hybridMultilevel"/>
    <w:tmpl w:val="2A126DE2"/>
    <w:lvl w:ilvl="0" w:tplc="6932012A">
      <w:start w:val="1"/>
      <w:numFmt w:val="decimal"/>
      <w:lvlText w:val="%1)"/>
      <w:lvlJc w:val="left"/>
      <w:pPr>
        <w:ind w:left="2972" w:hanging="360"/>
      </w:pPr>
      <w:rPr>
        <w:rFonts w:hint="default"/>
      </w:r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17" w15:restartNumberingAfterBreak="0">
    <w:nsid w:val="42963D49"/>
    <w:multiLevelType w:val="hybridMultilevel"/>
    <w:tmpl w:val="4F3050E4"/>
    <w:lvl w:ilvl="0" w:tplc="040B0001">
      <w:start w:val="1"/>
      <w:numFmt w:val="bullet"/>
      <w:lvlText w:val=""/>
      <w:lvlJc w:val="left"/>
      <w:pPr>
        <w:ind w:left="3324" w:hanging="360"/>
      </w:pPr>
      <w:rPr>
        <w:rFonts w:ascii="Symbol" w:hAnsi="Symbol" w:hint="default"/>
      </w:rPr>
    </w:lvl>
    <w:lvl w:ilvl="1" w:tplc="040B0003" w:tentative="1">
      <w:start w:val="1"/>
      <w:numFmt w:val="bullet"/>
      <w:lvlText w:val="o"/>
      <w:lvlJc w:val="left"/>
      <w:pPr>
        <w:ind w:left="4044" w:hanging="360"/>
      </w:pPr>
      <w:rPr>
        <w:rFonts w:ascii="Courier New" w:hAnsi="Courier New" w:cs="Courier New" w:hint="default"/>
      </w:rPr>
    </w:lvl>
    <w:lvl w:ilvl="2" w:tplc="040B0005" w:tentative="1">
      <w:start w:val="1"/>
      <w:numFmt w:val="bullet"/>
      <w:lvlText w:val=""/>
      <w:lvlJc w:val="left"/>
      <w:pPr>
        <w:ind w:left="4764" w:hanging="360"/>
      </w:pPr>
      <w:rPr>
        <w:rFonts w:ascii="Wingdings" w:hAnsi="Wingdings" w:hint="default"/>
      </w:rPr>
    </w:lvl>
    <w:lvl w:ilvl="3" w:tplc="040B0001" w:tentative="1">
      <w:start w:val="1"/>
      <w:numFmt w:val="bullet"/>
      <w:lvlText w:val=""/>
      <w:lvlJc w:val="left"/>
      <w:pPr>
        <w:ind w:left="5484" w:hanging="360"/>
      </w:pPr>
      <w:rPr>
        <w:rFonts w:ascii="Symbol" w:hAnsi="Symbol" w:hint="default"/>
      </w:rPr>
    </w:lvl>
    <w:lvl w:ilvl="4" w:tplc="040B0003" w:tentative="1">
      <w:start w:val="1"/>
      <w:numFmt w:val="bullet"/>
      <w:lvlText w:val="o"/>
      <w:lvlJc w:val="left"/>
      <w:pPr>
        <w:ind w:left="6204" w:hanging="360"/>
      </w:pPr>
      <w:rPr>
        <w:rFonts w:ascii="Courier New" w:hAnsi="Courier New" w:cs="Courier New" w:hint="default"/>
      </w:rPr>
    </w:lvl>
    <w:lvl w:ilvl="5" w:tplc="040B0005" w:tentative="1">
      <w:start w:val="1"/>
      <w:numFmt w:val="bullet"/>
      <w:lvlText w:val=""/>
      <w:lvlJc w:val="left"/>
      <w:pPr>
        <w:ind w:left="6924" w:hanging="360"/>
      </w:pPr>
      <w:rPr>
        <w:rFonts w:ascii="Wingdings" w:hAnsi="Wingdings" w:hint="default"/>
      </w:rPr>
    </w:lvl>
    <w:lvl w:ilvl="6" w:tplc="040B0001" w:tentative="1">
      <w:start w:val="1"/>
      <w:numFmt w:val="bullet"/>
      <w:lvlText w:val=""/>
      <w:lvlJc w:val="left"/>
      <w:pPr>
        <w:ind w:left="7644" w:hanging="360"/>
      </w:pPr>
      <w:rPr>
        <w:rFonts w:ascii="Symbol" w:hAnsi="Symbol" w:hint="default"/>
      </w:rPr>
    </w:lvl>
    <w:lvl w:ilvl="7" w:tplc="040B0003" w:tentative="1">
      <w:start w:val="1"/>
      <w:numFmt w:val="bullet"/>
      <w:lvlText w:val="o"/>
      <w:lvlJc w:val="left"/>
      <w:pPr>
        <w:ind w:left="8364" w:hanging="360"/>
      </w:pPr>
      <w:rPr>
        <w:rFonts w:ascii="Courier New" w:hAnsi="Courier New" w:cs="Courier New" w:hint="default"/>
      </w:rPr>
    </w:lvl>
    <w:lvl w:ilvl="8" w:tplc="040B0005" w:tentative="1">
      <w:start w:val="1"/>
      <w:numFmt w:val="bullet"/>
      <w:lvlText w:val=""/>
      <w:lvlJc w:val="left"/>
      <w:pPr>
        <w:ind w:left="9084" w:hanging="360"/>
      </w:pPr>
      <w:rPr>
        <w:rFonts w:ascii="Wingdings" w:hAnsi="Wingdings" w:hint="default"/>
      </w:rPr>
    </w:lvl>
  </w:abstractNum>
  <w:abstractNum w:abstractNumId="18" w15:restartNumberingAfterBreak="0">
    <w:nsid w:val="429E6008"/>
    <w:multiLevelType w:val="hybridMultilevel"/>
    <w:tmpl w:val="26E0DE32"/>
    <w:lvl w:ilvl="0" w:tplc="7F542008">
      <w:start w:val="1"/>
      <w:numFmt w:val="decimal"/>
      <w:lvlText w:val="%1."/>
      <w:lvlJc w:val="left"/>
      <w:pPr>
        <w:ind w:left="2968" w:hanging="360"/>
      </w:pPr>
      <w:rPr>
        <w:rFonts w:hint="default"/>
        <w:color w:val="auto"/>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9" w15:restartNumberingAfterBreak="0">
    <w:nsid w:val="491C7248"/>
    <w:multiLevelType w:val="hybridMultilevel"/>
    <w:tmpl w:val="F75C08C4"/>
    <w:lvl w:ilvl="0" w:tplc="BB762A06">
      <w:start w:val="1"/>
      <w:numFmt w:val="decimal"/>
      <w:lvlText w:val="%1."/>
      <w:lvlJc w:val="left"/>
      <w:pPr>
        <w:ind w:left="2968" w:hanging="360"/>
      </w:pPr>
      <w:rPr>
        <w:i w:val="0"/>
        <w:iCs w:val="0"/>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0"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21" w15:restartNumberingAfterBreak="0">
    <w:nsid w:val="518F1294"/>
    <w:multiLevelType w:val="hybridMultilevel"/>
    <w:tmpl w:val="48E4D43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2" w15:restartNumberingAfterBreak="0">
    <w:nsid w:val="52C80B9E"/>
    <w:multiLevelType w:val="multilevel"/>
    <w:tmpl w:val="C3088018"/>
    <w:numStyleLink w:val="Otsikkonumerointi"/>
  </w:abstractNum>
  <w:abstractNum w:abstractNumId="23" w15:restartNumberingAfterBreak="0">
    <w:nsid w:val="559E4575"/>
    <w:multiLevelType w:val="hybridMultilevel"/>
    <w:tmpl w:val="9AD6883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0340DA"/>
    <w:multiLevelType w:val="hybridMultilevel"/>
    <w:tmpl w:val="292E1614"/>
    <w:lvl w:ilvl="0" w:tplc="FC20F0C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6" w15:restartNumberingAfterBreak="0">
    <w:nsid w:val="58AF7BA8"/>
    <w:multiLevelType w:val="hybridMultilevel"/>
    <w:tmpl w:val="BC40537A"/>
    <w:lvl w:ilvl="0" w:tplc="D03C3AA0">
      <w:start w:val="11"/>
      <w:numFmt w:val="bullet"/>
      <w:lvlText w:val="-"/>
      <w:lvlJc w:val="left"/>
      <w:pPr>
        <w:ind w:left="2968" w:hanging="360"/>
      </w:pPr>
      <w:rPr>
        <w:rFonts w:ascii="Calibri" w:eastAsia="Times New Roman" w:hAnsi="Calibri" w:cs="Calibri"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7" w15:restartNumberingAfterBreak="0">
    <w:nsid w:val="5A320A11"/>
    <w:multiLevelType w:val="hybridMultilevel"/>
    <w:tmpl w:val="E4A2E0C0"/>
    <w:lvl w:ilvl="0" w:tplc="040B0001">
      <w:start w:val="1"/>
      <w:numFmt w:val="bullet"/>
      <w:lvlText w:val=""/>
      <w:lvlJc w:val="left"/>
      <w:pPr>
        <w:ind w:left="3335" w:hanging="360"/>
      </w:pPr>
      <w:rPr>
        <w:rFonts w:ascii="Symbol" w:hAnsi="Symbol" w:hint="default"/>
      </w:rPr>
    </w:lvl>
    <w:lvl w:ilvl="1" w:tplc="040B0003" w:tentative="1">
      <w:start w:val="1"/>
      <w:numFmt w:val="bullet"/>
      <w:lvlText w:val="o"/>
      <w:lvlJc w:val="left"/>
      <w:pPr>
        <w:ind w:left="4055" w:hanging="360"/>
      </w:pPr>
      <w:rPr>
        <w:rFonts w:ascii="Courier New" w:hAnsi="Courier New" w:cs="Courier New" w:hint="default"/>
      </w:rPr>
    </w:lvl>
    <w:lvl w:ilvl="2" w:tplc="040B0005" w:tentative="1">
      <w:start w:val="1"/>
      <w:numFmt w:val="bullet"/>
      <w:lvlText w:val=""/>
      <w:lvlJc w:val="left"/>
      <w:pPr>
        <w:ind w:left="4775" w:hanging="360"/>
      </w:pPr>
      <w:rPr>
        <w:rFonts w:ascii="Wingdings" w:hAnsi="Wingdings" w:hint="default"/>
      </w:rPr>
    </w:lvl>
    <w:lvl w:ilvl="3" w:tplc="040B0001" w:tentative="1">
      <w:start w:val="1"/>
      <w:numFmt w:val="bullet"/>
      <w:lvlText w:val=""/>
      <w:lvlJc w:val="left"/>
      <w:pPr>
        <w:ind w:left="5495" w:hanging="360"/>
      </w:pPr>
      <w:rPr>
        <w:rFonts w:ascii="Symbol" w:hAnsi="Symbol" w:hint="default"/>
      </w:rPr>
    </w:lvl>
    <w:lvl w:ilvl="4" w:tplc="040B0003" w:tentative="1">
      <w:start w:val="1"/>
      <w:numFmt w:val="bullet"/>
      <w:lvlText w:val="o"/>
      <w:lvlJc w:val="left"/>
      <w:pPr>
        <w:ind w:left="6215" w:hanging="360"/>
      </w:pPr>
      <w:rPr>
        <w:rFonts w:ascii="Courier New" w:hAnsi="Courier New" w:cs="Courier New" w:hint="default"/>
      </w:rPr>
    </w:lvl>
    <w:lvl w:ilvl="5" w:tplc="040B0005" w:tentative="1">
      <w:start w:val="1"/>
      <w:numFmt w:val="bullet"/>
      <w:lvlText w:val=""/>
      <w:lvlJc w:val="left"/>
      <w:pPr>
        <w:ind w:left="6935" w:hanging="360"/>
      </w:pPr>
      <w:rPr>
        <w:rFonts w:ascii="Wingdings" w:hAnsi="Wingdings" w:hint="default"/>
      </w:rPr>
    </w:lvl>
    <w:lvl w:ilvl="6" w:tplc="040B0001" w:tentative="1">
      <w:start w:val="1"/>
      <w:numFmt w:val="bullet"/>
      <w:lvlText w:val=""/>
      <w:lvlJc w:val="left"/>
      <w:pPr>
        <w:ind w:left="7655" w:hanging="360"/>
      </w:pPr>
      <w:rPr>
        <w:rFonts w:ascii="Symbol" w:hAnsi="Symbol" w:hint="default"/>
      </w:rPr>
    </w:lvl>
    <w:lvl w:ilvl="7" w:tplc="040B0003" w:tentative="1">
      <w:start w:val="1"/>
      <w:numFmt w:val="bullet"/>
      <w:lvlText w:val="o"/>
      <w:lvlJc w:val="left"/>
      <w:pPr>
        <w:ind w:left="8375" w:hanging="360"/>
      </w:pPr>
      <w:rPr>
        <w:rFonts w:ascii="Courier New" w:hAnsi="Courier New" w:cs="Courier New" w:hint="default"/>
      </w:rPr>
    </w:lvl>
    <w:lvl w:ilvl="8" w:tplc="040B0005" w:tentative="1">
      <w:start w:val="1"/>
      <w:numFmt w:val="bullet"/>
      <w:lvlText w:val=""/>
      <w:lvlJc w:val="left"/>
      <w:pPr>
        <w:ind w:left="9095" w:hanging="360"/>
      </w:pPr>
      <w:rPr>
        <w:rFonts w:ascii="Wingdings" w:hAnsi="Wingdings" w:hint="default"/>
      </w:rPr>
    </w:lvl>
  </w:abstractNum>
  <w:abstractNum w:abstractNumId="28" w15:restartNumberingAfterBreak="0">
    <w:nsid w:val="5BF76CEA"/>
    <w:multiLevelType w:val="multilevel"/>
    <w:tmpl w:val="0E3C5B68"/>
    <w:numStyleLink w:val="Numeroluettelo"/>
  </w:abstractNum>
  <w:abstractNum w:abstractNumId="29" w15:restartNumberingAfterBreak="0">
    <w:nsid w:val="5C7959BB"/>
    <w:multiLevelType w:val="singleLevel"/>
    <w:tmpl w:val="CC5EA782"/>
    <w:lvl w:ilvl="0">
      <w:start w:val="1"/>
      <w:numFmt w:val="lowerLetter"/>
      <w:lvlRestart w:val="0"/>
      <w:pStyle w:val="Abc1"/>
      <w:lvlText w:val="%1)"/>
      <w:lvlJc w:val="left"/>
      <w:pPr>
        <w:tabs>
          <w:tab w:val="num" w:pos="1661"/>
        </w:tabs>
        <w:ind w:left="1661" w:hanging="357"/>
      </w:pPr>
    </w:lvl>
  </w:abstractNum>
  <w:abstractNum w:abstractNumId="30"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E3C4477"/>
    <w:multiLevelType w:val="multilevel"/>
    <w:tmpl w:val="9432D07C"/>
    <w:lvl w:ilvl="0">
      <w:start w:val="4"/>
      <w:numFmt w:val="decimal"/>
      <w:lvlText w:val="%1"/>
      <w:lvlJc w:val="left"/>
      <w:pPr>
        <w:ind w:left="360" w:hanging="360"/>
      </w:pPr>
    </w:lvl>
    <w:lvl w:ilvl="1">
      <w:start w:val="1"/>
      <w:numFmt w:val="decimal"/>
      <w:lvlText w:val="%1.%2"/>
      <w:lvlJc w:val="left"/>
      <w:pPr>
        <w:ind w:left="2491" w:hanging="360"/>
      </w:pPr>
    </w:lvl>
    <w:lvl w:ilvl="2">
      <w:start w:val="1"/>
      <w:numFmt w:val="decimal"/>
      <w:lvlText w:val="%1.%2.%3"/>
      <w:lvlJc w:val="left"/>
      <w:pPr>
        <w:ind w:left="4982" w:hanging="720"/>
      </w:pPr>
    </w:lvl>
    <w:lvl w:ilvl="3">
      <w:start w:val="1"/>
      <w:numFmt w:val="decimal"/>
      <w:lvlText w:val="%1.%2.%3.%4"/>
      <w:lvlJc w:val="left"/>
      <w:pPr>
        <w:ind w:left="7113" w:hanging="720"/>
      </w:pPr>
    </w:lvl>
    <w:lvl w:ilvl="4">
      <w:start w:val="1"/>
      <w:numFmt w:val="decimal"/>
      <w:lvlText w:val="%1.%2.%3.%4.%5"/>
      <w:lvlJc w:val="left"/>
      <w:pPr>
        <w:ind w:left="9604" w:hanging="1080"/>
      </w:pPr>
    </w:lvl>
    <w:lvl w:ilvl="5">
      <w:start w:val="1"/>
      <w:numFmt w:val="decimal"/>
      <w:lvlText w:val="%1.%2.%3.%4.%5.%6"/>
      <w:lvlJc w:val="left"/>
      <w:pPr>
        <w:ind w:left="11735" w:hanging="1080"/>
      </w:pPr>
    </w:lvl>
    <w:lvl w:ilvl="6">
      <w:start w:val="1"/>
      <w:numFmt w:val="decimal"/>
      <w:lvlText w:val="%1.%2.%3.%4.%5.%6.%7"/>
      <w:lvlJc w:val="left"/>
      <w:pPr>
        <w:ind w:left="14226" w:hanging="1440"/>
      </w:pPr>
    </w:lvl>
    <w:lvl w:ilvl="7">
      <w:start w:val="1"/>
      <w:numFmt w:val="decimal"/>
      <w:lvlText w:val="%1.%2.%3.%4.%5.%6.%7.%8"/>
      <w:lvlJc w:val="left"/>
      <w:pPr>
        <w:ind w:left="16357" w:hanging="1440"/>
      </w:pPr>
    </w:lvl>
    <w:lvl w:ilvl="8">
      <w:start w:val="1"/>
      <w:numFmt w:val="decimal"/>
      <w:lvlText w:val="%1.%2.%3.%4.%5.%6.%7.%8.%9"/>
      <w:lvlJc w:val="left"/>
      <w:pPr>
        <w:ind w:left="18848" w:hanging="1800"/>
      </w:pPr>
    </w:lvl>
  </w:abstractNum>
  <w:abstractNum w:abstractNumId="32" w15:restartNumberingAfterBreak="0">
    <w:nsid w:val="6F211A07"/>
    <w:multiLevelType w:val="hybridMultilevel"/>
    <w:tmpl w:val="EB385DEE"/>
    <w:lvl w:ilvl="0" w:tplc="0B82B5E0">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3" w15:restartNumberingAfterBreak="0">
    <w:nsid w:val="74761685"/>
    <w:multiLevelType w:val="multilevel"/>
    <w:tmpl w:val="C3088018"/>
    <w:styleLink w:val="Otsikkonumerointi"/>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2268" w:firstLine="0"/>
      </w:pPr>
      <w:rPr>
        <w:rFonts w:hint="default"/>
      </w:rPr>
    </w:lvl>
    <w:lvl w:ilvl="3">
      <w:start w:val="1"/>
      <w:numFmt w:val="decimal"/>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34" w15:restartNumberingAfterBreak="0">
    <w:nsid w:val="755F2085"/>
    <w:multiLevelType w:val="hybridMultilevel"/>
    <w:tmpl w:val="7E5E81A2"/>
    <w:lvl w:ilvl="0" w:tplc="656A297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5" w15:restartNumberingAfterBreak="0">
    <w:nsid w:val="761669A2"/>
    <w:multiLevelType w:val="hybridMultilevel"/>
    <w:tmpl w:val="3044F608"/>
    <w:lvl w:ilvl="0" w:tplc="FC0AD328">
      <w:start w:val="1"/>
      <w:numFmt w:val="decimal"/>
      <w:lvlText w:val="%1."/>
      <w:lvlJc w:val="left"/>
      <w:pPr>
        <w:ind w:left="2383" w:hanging="360"/>
      </w:pPr>
    </w:lvl>
    <w:lvl w:ilvl="1" w:tplc="040B0019">
      <w:start w:val="1"/>
      <w:numFmt w:val="lowerLetter"/>
      <w:lvlText w:val="%2."/>
      <w:lvlJc w:val="left"/>
      <w:pPr>
        <w:ind w:left="3103" w:hanging="360"/>
      </w:pPr>
    </w:lvl>
    <w:lvl w:ilvl="2" w:tplc="040B001B">
      <w:start w:val="1"/>
      <w:numFmt w:val="lowerRoman"/>
      <w:lvlText w:val="%3."/>
      <w:lvlJc w:val="right"/>
      <w:pPr>
        <w:ind w:left="3823" w:hanging="180"/>
      </w:pPr>
    </w:lvl>
    <w:lvl w:ilvl="3" w:tplc="040B000F">
      <w:start w:val="1"/>
      <w:numFmt w:val="decimal"/>
      <w:lvlText w:val="%4."/>
      <w:lvlJc w:val="left"/>
      <w:pPr>
        <w:ind w:left="4543" w:hanging="360"/>
      </w:pPr>
    </w:lvl>
    <w:lvl w:ilvl="4" w:tplc="040B0019">
      <w:start w:val="1"/>
      <w:numFmt w:val="lowerLetter"/>
      <w:lvlText w:val="%5."/>
      <w:lvlJc w:val="left"/>
      <w:pPr>
        <w:ind w:left="5263" w:hanging="360"/>
      </w:pPr>
    </w:lvl>
    <w:lvl w:ilvl="5" w:tplc="040B001B">
      <w:start w:val="1"/>
      <w:numFmt w:val="lowerRoman"/>
      <w:lvlText w:val="%6."/>
      <w:lvlJc w:val="right"/>
      <w:pPr>
        <w:ind w:left="5983" w:hanging="180"/>
      </w:pPr>
    </w:lvl>
    <w:lvl w:ilvl="6" w:tplc="040B000F">
      <w:start w:val="1"/>
      <w:numFmt w:val="decimal"/>
      <w:lvlText w:val="%7."/>
      <w:lvlJc w:val="left"/>
      <w:pPr>
        <w:ind w:left="6703" w:hanging="360"/>
      </w:pPr>
    </w:lvl>
    <w:lvl w:ilvl="7" w:tplc="040B0019">
      <w:start w:val="1"/>
      <w:numFmt w:val="lowerLetter"/>
      <w:lvlText w:val="%8."/>
      <w:lvlJc w:val="left"/>
      <w:pPr>
        <w:ind w:left="7423" w:hanging="360"/>
      </w:pPr>
    </w:lvl>
    <w:lvl w:ilvl="8" w:tplc="040B001B">
      <w:start w:val="1"/>
      <w:numFmt w:val="lowerRoman"/>
      <w:lvlText w:val="%9."/>
      <w:lvlJc w:val="right"/>
      <w:pPr>
        <w:ind w:left="8143" w:hanging="180"/>
      </w:pPr>
    </w:lvl>
  </w:abstractNum>
  <w:abstractNum w:abstractNumId="36" w15:restartNumberingAfterBreak="0">
    <w:nsid w:val="76A56528"/>
    <w:multiLevelType w:val="hybridMultilevel"/>
    <w:tmpl w:val="165AFB98"/>
    <w:lvl w:ilvl="0" w:tplc="22FC9C62">
      <w:start w:val="1"/>
      <w:numFmt w:val="bullet"/>
      <w:lvlText w:val=""/>
      <w:lvlJc w:val="left"/>
      <w:pPr>
        <w:ind w:left="3691" w:hanging="360"/>
      </w:pPr>
      <w:rPr>
        <w:rFonts w:ascii="Symbol" w:hAnsi="Symbol" w:hint="default"/>
      </w:rPr>
    </w:lvl>
    <w:lvl w:ilvl="1" w:tplc="040B0003" w:tentative="1">
      <w:start w:val="1"/>
      <w:numFmt w:val="bullet"/>
      <w:lvlText w:val="o"/>
      <w:lvlJc w:val="left"/>
      <w:pPr>
        <w:ind w:left="4411" w:hanging="360"/>
      </w:pPr>
      <w:rPr>
        <w:rFonts w:ascii="Courier New" w:hAnsi="Courier New" w:cs="Courier New" w:hint="default"/>
      </w:rPr>
    </w:lvl>
    <w:lvl w:ilvl="2" w:tplc="040B0005" w:tentative="1">
      <w:start w:val="1"/>
      <w:numFmt w:val="bullet"/>
      <w:lvlText w:val=""/>
      <w:lvlJc w:val="left"/>
      <w:pPr>
        <w:ind w:left="5131" w:hanging="360"/>
      </w:pPr>
      <w:rPr>
        <w:rFonts w:ascii="Wingdings" w:hAnsi="Wingdings" w:hint="default"/>
      </w:rPr>
    </w:lvl>
    <w:lvl w:ilvl="3" w:tplc="040B0001" w:tentative="1">
      <w:start w:val="1"/>
      <w:numFmt w:val="bullet"/>
      <w:lvlText w:val=""/>
      <w:lvlJc w:val="left"/>
      <w:pPr>
        <w:ind w:left="5851" w:hanging="360"/>
      </w:pPr>
      <w:rPr>
        <w:rFonts w:ascii="Symbol" w:hAnsi="Symbol" w:hint="default"/>
      </w:rPr>
    </w:lvl>
    <w:lvl w:ilvl="4" w:tplc="040B0003" w:tentative="1">
      <w:start w:val="1"/>
      <w:numFmt w:val="bullet"/>
      <w:lvlText w:val="o"/>
      <w:lvlJc w:val="left"/>
      <w:pPr>
        <w:ind w:left="6571" w:hanging="360"/>
      </w:pPr>
      <w:rPr>
        <w:rFonts w:ascii="Courier New" w:hAnsi="Courier New" w:cs="Courier New" w:hint="default"/>
      </w:rPr>
    </w:lvl>
    <w:lvl w:ilvl="5" w:tplc="040B0005" w:tentative="1">
      <w:start w:val="1"/>
      <w:numFmt w:val="bullet"/>
      <w:lvlText w:val=""/>
      <w:lvlJc w:val="left"/>
      <w:pPr>
        <w:ind w:left="7291" w:hanging="360"/>
      </w:pPr>
      <w:rPr>
        <w:rFonts w:ascii="Wingdings" w:hAnsi="Wingdings" w:hint="default"/>
      </w:rPr>
    </w:lvl>
    <w:lvl w:ilvl="6" w:tplc="040B0001" w:tentative="1">
      <w:start w:val="1"/>
      <w:numFmt w:val="bullet"/>
      <w:lvlText w:val=""/>
      <w:lvlJc w:val="left"/>
      <w:pPr>
        <w:ind w:left="8011" w:hanging="360"/>
      </w:pPr>
      <w:rPr>
        <w:rFonts w:ascii="Symbol" w:hAnsi="Symbol" w:hint="default"/>
      </w:rPr>
    </w:lvl>
    <w:lvl w:ilvl="7" w:tplc="040B0003" w:tentative="1">
      <w:start w:val="1"/>
      <w:numFmt w:val="bullet"/>
      <w:lvlText w:val="o"/>
      <w:lvlJc w:val="left"/>
      <w:pPr>
        <w:ind w:left="8731" w:hanging="360"/>
      </w:pPr>
      <w:rPr>
        <w:rFonts w:ascii="Courier New" w:hAnsi="Courier New" w:cs="Courier New" w:hint="default"/>
      </w:rPr>
    </w:lvl>
    <w:lvl w:ilvl="8" w:tplc="040B0005" w:tentative="1">
      <w:start w:val="1"/>
      <w:numFmt w:val="bullet"/>
      <w:lvlText w:val=""/>
      <w:lvlJc w:val="left"/>
      <w:pPr>
        <w:ind w:left="9451" w:hanging="360"/>
      </w:pPr>
      <w:rPr>
        <w:rFonts w:ascii="Wingdings" w:hAnsi="Wingdings" w:hint="default"/>
      </w:rPr>
    </w:lvl>
  </w:abstractNum>
  <w:abstractNum w:abstractNumId="37" w15:restartNumberingAfterBreak="0">
    <w:nsid w:val="77B773F2"/>
    <w:multiLevelType w:val="hybridMultilevel"/>
    <w:tmpl w:val="374A7BD0"/>
    <w:lvl w:ilvl="0" w:tplc="040B0011">
      <w:start w:val="1"/>
      <w:numFmt w:val="decimal"/>
      <w:lvlText w:val="%1)"/>
      <w:lvlJc w:val="left"/>
      <w:pPr>
        <w:ind w:left="2972" w:hanging="360"/>
      </w:p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38" w15:restartNumberingAfterBreak="0">
    <w:nsid w:val="79202339"/>
    <w:multiLevelType w:val="hybridMultilevel"/>
    <w:tmpl w:val="FDFE984C"/>
    <w:lvl w:ilvl="0" w:tplc="D9E4B9EA">
      <w:start w:val="2"/>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9" w15:restartNumberingAfterBreak="0">
    <w:nsid w:val="7B04234F"/>
    <w:multiLevelType w:val="hybridMultilevel"/>
    <w:tmpl w:val="0302B484"/>
    <w:lvl w:ilvl="0" w:tplc="6FB4C4AE">
      <w:start w:val="1"/>
      <w:numFmt w:val="decimal"/>
      <w:lvlText w:val="%1."/>
      <w:lvlJc w:val="left"/>
      <w:pPr>
        <w:ind w:left="2972" w:hanging="360"/>
      </w:pPr>
      <w:rPr>
        <w:rFonts w:hint="default"/>
      </w:r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40" w15:restartNumberingAfterBreak="0">
    <w:nsid w:val="7E776557"/>
    <w:multiLevelType w:val="hybridMultilevel"/>
    <w:tmpl w:val="18D03C42"/>
    <w:lvl w:ilvl="0" w:tplc="FBD4B03A">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1"/>
  </w:num>
  <w:num w:numId="2">
    <w:abstractNumId w:val="0"/>
  </w:num>
  <w:num w:numId="3">
    <w:abstractNumId w:val="33"/>
  </w:num>
  <w:num w:numId="4">
    <w:abstractNumId w:val="9"/>
  </w:num>
  <w:num w:numId="5">
    <w:abstractNumId w:val="22"/>
  </w:num>
  <w:num w:numId="6">
    <w:abstractNumId w:val="24"/>
  </w:num>
  <w:num w:numId="7">
    <w:abstractNumId w:val="6"/>
  </w:num>
  <w:num w:numId="8">
    <w:abstractNumId w:val="28"/>
  </w:num>
  <w:num w:numId="9">
    <w:abstractNumId w:val="14"/>
  </w:num>
  <w:num w:numId="10">
    <w:abstractNumId w:val="20"/>
  </w:num>
  <w:num w:numId="11">
    <w:abstractNumId w:val="15"/>
  </w:num>
  <w:num w:numId="12">
    <w:abstractNumId w:val="37"/>
  </w:num>
  <w:num w:numId="13">
    <w:abstractNumId w:val="16"/>
  </w:num>
  <w:num w:numId="14">
    <w:abstractNumId w:val="17"/>
  </w:num>
  <w:num w:numId="15">
    <w:abstractNumId w:val="5"/>
  </w:num>
  <w:num w:numId="16">
    <w:abstractNumId w:val="36"/>
  </w:num>
  <w:num w:numId="17">
    <w:abstractNumId w:val="30"/>
  </w:num>
  <w:num w:numId="18">
    <w:abstractNumId w:val="26"/>
  </w:num>
  <w:num w:numId="19">
    <w:abstractNumId w:val="19"/>
  </w:num>
  <w:num w:numId="20">
    <w:abstractNumId w:val="18"/>
  </w:num>
  <w:num w:numId="21">
    <w:abstractNumId w:val="4"/>
  </w:num>
  <w:num w:numId="22">
    <w:abstractNumId w:val="27"/>
  </w:num>
  <w:num w:numId="23">
    <w:abstractNumId w:val="7"/>
  </w:num>
  <w:num w:numId="24">
    <w:abstractNumId w:val="21"/>
  </w:num>
  <w:num w:numId="25">
    <w:abstractNumId w:val="32"/>
  </w:num>
  <w:num w:numId="26">
    <w:abstractNumId w:val="23"/>
  </w:num>
  <w:num w:numId="27">
    <w:abstractNumId w:val="11"/>
  </w:num>
  <w:num w:numId="28">
    <w:abstractNumId w:val="29"/>
  </w:num>
  <w:num w:numId="29">
    <w:abstractNumId w:val="40"/>
  </w:num>
  <w:num w:numId="30">
    <w:abstractNumId w:val="13"/>
  </w:num>
  <w:num w:numId="31">
    <w:abstractNumId w:val="38"/>
  </w:num>
  <w:num w:numId="32">
    <w:abstractNumId w:val="2"/>
  </w:num>
  <w:num w:numId="33">
    <w:abstractNumId w:val="34"/>
  </w:num>
  <w:num w:numId="34">
    <w:abstractNumId w:val="25"/>
  </w:num>
  <w:num w:numId="3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07342"/>
    <w:rsid w:val="00024916"/>
    <w:rsid w:val="000309BA"/>
    <w:rsid w:val="000329CE"/>
    <w:rsid w:val="00040CB6"/>
    <w:rsid w:val="00042146"/>
    <w:rsid w:val="000443F5"/>
    <w:rsid w:val="000456AE"/>
    <w:rsid w:val="00046AF3"/>
    <w:rsid w:val="00065C87"/>
    <w:rsid w:val="00073654"/>
    <w:rsid w:val="00081EC0"/>
    <w:rsid w:val="000847D7"/>
    <w:rsid w:val="00084831"/>
    <w:rsid w:val="0008580E"/>
    <w:rsid w:val="0008586E"/>
    <w:rsid w:val="00086D61"/>
    <w:rsid w:val="00093D7E"/>
    <w:rsid w:val="00095943"/>
    <w:rsid w:val="000A123C"/>
    <w:rsid w:val="000A2EDC"/>
    <w:rsid w:val="000A3545"/>
    <w:rsid w:val="000A623B"/>
    <w:rsid w:val="000A6414"/>
    <w:rsid w:val="000B404A"/>
    <w:rsid w:val="000B7180"/>
    <w:rsid w:val="000C74C4"/>
    <w:rsid w:val="000D4516"/>
    <w:rsid w:val="000D773F"/>
    <w:rsid w:val="000E65C6"/>
    <w:rsid w:val="000F2D68"/>
    <w:rsid w:val="000F6272"/>
    <w:rsid w:val="001037F9"/>
    <w:rsid w:val="001055BB"/>
    <w:rsid w:val="001155E3"/>
    <w:rsid w:val="00124582"/>
    <w:rsid w:val="00130631"/>
    <w:rsid w:val="00130E96"/>
    <w:rsid w:val="00131E24"/>
    <w:rsid w:val="00132B1E"/>
    <w:rsid w:val="00133019"/>
    <w:rsid w:val="00140573"/>
    <w:rsid w:val="00140715"/>
    <w:rsid w:val="00141DA0"/>
    <w:rsid w:val="00142973"/>
    <w:rsid w:val="00142985"/>
    <w:rsid w:val="00143D67"/>
    <w:rsid w:val="0014687F"/>
    <w:rsid w:val="001511E2"/>
    <w:rsid w:val="00163813"/>
    <w:rsid w:val="001755AA"/>
    <w:rsid w:val="00175BD9"/>
    <w:rsid w:val="00184977"/>
    <w:rsid w:val="001A03BB"/>
    <w:rsid w:val="001A2BE8"/>
    <w:rsid w:val="001C1BF0"/>
    <w:rsid w:val="001C1D9E"/>
    <w:rsid w:val="001C2955"/>
    <w:rsid w:val="001C3424"/>
    <w:rsid w:val="001C4B7D"/>
    <w:rsid w:val="001D2ED9"/>
    <w:rsid w:val="001D415A"/>
    <w:rsid w:val="001D4F6C"/>
    <w:rsid w:val="001D6E6A"/>
    <w:rsid w:val="001E4936"/>
    <w:rsid w:val="001E6115"/>
    <w:rsid w:val="001E7A27"/>
    <w:rsid w:val="001F1B16"/>
    <w:rsid w:val="001F3682"/>
    <w:rsid w:val="001F5145"/>
    <w:rsid w:val="001F78A3"/>
    <w:rsid w:val="002005DE"/>
    <w:rsid w:val="002049A8"/>
    <w:rsid w:val="0021364C"/>
    <w:rsid w:val="00214B63"/>
    <w:rsid w:val="00226841"/>
    <w:rsid w:val="0024139E"/>
    <w:rsid w:val="0025146D"/>
    <w:rsid w:val="00255C31"/>
    <w:rsid w:val="00260B80"/>
    <w:rsid w:val="002620C0"/>
    <w:rsid w:val="002703E9"/>
    <w:rsid w:val="002732A9"/>
    <w:rsid w:val="002749E9"/>
    <w:rsid w:val="002870BE"/>
    <w:rsid w:val="00290955"/>
    <w:rsid w:val="00292295"/>
    <w:rsid w:val="00293F72"/>
    <w:rsid w:val="002946B6"/>
    <w:rsid w:val="00295112"/>
    <w:rsid w:val="00296674"/>
    <w:rsid w:val="002A7B05"/>
    <w:rsid w:val="002B7B76"/>
    <w:rsid w:val="002C2E74"/>
    <w:rsid w:val="002C6167"/>
    <w:rsid w:val="002C64CA"/>
    <w:rsid w:val="002C78AC"/>
    <w:rsid w:val="002E63B9"/>
    <w:rsid w:val="002F06AD"/>
    <w:rsid w:val="002F4EB1"/>
    <w:rsid w:val="00302E35"/>
    <w:rsid w:val="003140B7"/>
    <w:rsid w:val="00315D13"/>
    <w:rsid w:val="003203DE"/>
    <w:rsid w:val="00323A54"/>
    <w:rsid w:val="00324EFD"/>
    <w:rsid w:val="00325B9F"/>
    <w:rsid w:val="0032627D"/>
    <w:rsid w:val="00332A54"/>
    <w:rsid w:val="0033322F"/>
    <w:rsid w:val="00333599"/>
    <w:rsid w:val="00336790"/>
    <w:rsid w:val="00337554"/>
    <w:rsid w:val="0035196D"/>
    <w:rsid w:val="00351CBF"/>
    <w:rsid w:val="00362F14"/>
    <w:rsid w:val="00371444"/>
    <w:rsid w:val="00375F65"/>
    <w:rsid w:val="0038557B"/>
    <w:rsid w:val="0038789B"/>
    <w:rsid w:val="00392EA7"/>
    <w:rsid w:val="003967D8"/>
    <w:rsid w:val="00396DE5"/>
    <w:rsid w:val="00397336"/>
    <w:rsid w:val="003A482A"/>
    <w:rsid w:val="003B05FF"/>
    <w:rsid w:val="003B1479"/>
    <w:rsid w:val="003B336C"/>
    <w:rsid w:val="003B5346"/>
    <w:rsid w:val="003C162E"/>
    <w:rsid w:val="003C2244"/>
    <w:rsid w:val="003C46DB"/>
    <w:rsid w:val="003C5E8E"/>
    <w:rsid w:val="003E1DA2"/>
    <w:rsid w:val="003E6F63"/>
    <w:rsid w:val="003F128A"/>
    <w:rsid w:val="003F2A13"/>
    <w:rsid w:val="003F4633"/>
    <w:rsid w:val="003F5FFE"/>
    <w:rsid w:val="00405B8F"/>
    <w:rsid w:val="004070A9"/>
    <w:rsid w:val="00407F2D"/>
    <w:rsid w:val="0041321F"/>
    <w:rsid w:val="0041532E"/>
    <w:rsid w:val="00415737"/>
    <w:rsid w:val="00423687"/>
    <w:rsid w:val="00426E18"/>
    <w:rsid w:val="00433A05"/>
    <w:rsid w:val="004372DD"/>
    <w:rsid w:val="0045007B"/>
    <w:rsid w:val="00451972"/>
    <w:rsid w:val="00451BB9"/>
    <w:rsid w:val="00452BB6"/>
    <w:rsid w:val="004550F4"/>
    <w:rsid w:val="004631B6"/>
    <w:rsid w:val="004648A5"/>
    <w:rsid w:val="00467282"/>
    <w:rsid w:val="00477D0C"/>
    <w:rsid w:val="00480749"/>
    <w:rsid w:val="00483E25"/>
    <w:rsid w:val="00484605"/>
    <w:rsid w:val="00491995"/>
    <w:rsid w:val="004B16EE"/>
    <w:rsid w:val="004B7A8F"/>
    <w:rsid w:val="004C276A"/>
    <w:rsid w:val="004C368D"/>
    <w:rsid w:val="004C3ACF"/>
    <w:rsid w:val="004D1C31"/>
    <w:rsid w:val="004D7647"/>
    <w:rsid w:val="004E0A61"/>
    <w:rsid w:val="004E6106"/>
    <w:rsid w:val="004E6E23"/>
    <w:rsid w:val="004F5033"/>
    <w:rsid w:val="004F7B80"/>
    <w:rsid w:val="0050406F"/>
    <w:rsid w:val="00504661"/>
    <w:rsid w:val="00504D53"/>
    <w:rsid w:val="00506906"/>
    <w:rsid w:val="005143EC"/>
    <w:rsid w:val="00525434"/>
    <w:rsid w:val="00525C36"/>
    <w:rsid w:val="00525D27"/>
    <w:rsid w:val="00537543"/>
    <w:rsid w:val="0054413C"/>
    <w:rsid w:val="0055362C"/>
    <w:rsid w:val="0056020B"/>
    <w:rsid w:val="00562D06"/>
    <w:rsid w:val="00570E31"/>
    <w:rsid w:val="0058078C"/>
    <w:rsid w:val="00580906"/>
    <w:rsid w:val="00593FEF"/>
    <w:rsid w:val="00594446"/>
    <w:rsid w:val="00596496"/>
    <w:rsid w:val="00597BE9"/>
    <w:rsid w:val="005A02CB"/>
    <w:rsid w:val="005A6703"/>
    <w:rsid w:val="005B2CE7"/>
    <w:rsid w:val="005C1A9C"/>
    <w:rsid w:val="005D6737"/>
    <w:rsid w:val="005F420D"/>
    <w:rsid w:val="005F4E6E"/>
    <w:rsid w:val="00606ECF"/>
    <w:rsid w:val="0061118E"/>
    <w:rsid w:val="00615581"/>
    <w:rsid w:val="006229A9"/>
    <w:rsid w:val="00622F41"/>
    <w:rsid w:val="0062358F"/>
    <w:rsid w:val="006235E6"/>
    <w:rsid w:val="00636B64"/>
    <w:rsid w:val="006418E6"/>
    <w:rsid w:val="00642784"/>
    <w:rsid w:val="00642F2F"/>
    <w:rsid w:val="00645860"/>
    <w:rsid w:val="00651C02"/>
    <w:rsid w:val="006558A9"/>
    <w:rsid w:val="00655BAF"/>
    <w:rsid w:val="00662619"/>
    <w:rsid w:val="00665036"/>
    <w:rsid w:val="006670ED"/>
    <w:rsid w:val="0066730D"/>
    <w:rsid w:val="00673FEE"/>
    <w:rsid w:val="006741B4"/>
    <w:rsid w:val="00681433"/>
    <w:rsid w:val="00682ECD"/>
    <w:rsid w:val="00690050"/>
    <w:rsid w:val="00691426"/>
    <w:rsid w:val="006946E1"/>
    <w:rsid w:val="006953D2"/>
    <w:rsid w:val="006B4908"/>
    <w:rsid w:val="006B6CFF"/>
    <w:rsid w:val="006B7983"/>
    <w:rsid w:val="006D35F7"/>
    <w:rsid w:val="006D40BA"/>
    <w:rsid w:val="006E4802"/>
    <w:rsid w:val="006E563F"/>
    <w:rsid w:val="006E7969"/>
    <w:rsid w:val="00706143"/>
    <w:rsid w:val="00710B37"/>
    <w:rsid w:val="00722C70"/>
    <w:rsid w:val="007247D8"/>
    <w:rsid w:val="00731564"/>
    <w:rsid w:val="00733225"/>
    <w:rsid w:val="007361E4"/>
    <w:rsid w:val="0073699C"/>
    <w:rsid w:val="00740C66"/>
    <w:rsid w:val="00741DF0"/>
    <w:rsid w:val="007463FC"/>
    <w:rsid w:val="00751EB7"/>
    <w:rsid w:val="0076026B"/>
    <w:rsid w:val="007631D1"/>
    <w:rsid w:val="00770ABD"/>
    <w:rsid w:val="007720C5"/>
    <w:rsid w:val="00777162"/>
    <w:rsid w:val="0078067F"/>
    <w:rsid w:val="00787FAD"/>
    <w:rsid w:val="007970B4"/>
    <w:rsid w:val="007A3926"/>
    <w:rsid w:val="007A5831"/>
    <w:rsid w:val="007B30AB"/>
    <w:rsid w:val="007B3FEC"/>
    <w:rsid w:val="007B5148"/>
    <w:rsid w:val="007B5E02"/>
    <w:rsid w:val="007D2036"/>
    <w:rsid w:val="007D20E7"/>
    <w:rsid w:val="007D27AD"/>
    <w:rsid w:val="007D738A"/>
    <w:rsid w:val="007E19D2"/>
    <w:rsid w:val="007E1D03"/>
    <w:rsid w:val="007F2FBD"/>
    <w:rsid w:val="007F69D9"/>
    <w:rsid w:val="00814B2C"/>
    <w:rsid w:val="008212B0"/>
    <w:rsid w:val="00822962"/>
    <w:rsid w:val="00823660"/>
    <w:rsid w:val="008423B0"/>
    <w:rsid w:val="00852466"/>
    <w:rsid w:val="008549BC"/>
    <w:rsid w:val="00857560"/>
    <w:rsid w:val="00861DE0"/>
    <w:rsid w:val="00863D84"/>
    <w:rsid w:val="00866314"/>
    <w:rsid w:val="008724BA"/>
    <w:rsid w:val="00874BFB"/>
    <w:rsid w:val="008756F3"/>
    <w:rsid w:val="00877C26"/>
    <w:rsid w:val="0088067F"/>
    <w:rsid w:val="008808C4"/>
    <w:rsid w:val="00887FD5"/>
    <w:rsid w:val="00892AEB"/>
    <w:rsid w:val="008A0260"/>
    <w:rsid w:val="008A1596"/>
    <w:rsid w:val="008A1B32"/>
    <w:rsid w:val="008A1BFA"/>
    <w:rsid w:val="008A37B4"/>
    <w:rsid w:val="008A4EDF"/>
    <w:rsid w:val="008A5C3B"/>
    <w:rsid w:val="008A5D89"/>
    <w:rsid w:val="008A6D9E"/>
    <w:rsid w:val="008B3A42"/>
    <w:rsid w:val="008B5329"/>
    <w:rsid w:val="008C0495"/>
    <w:rsid w:val="008C20B0"/>
    <w:rsid w:val="008C4379"/>
    <w:rsid w:val="008C4F5F"/>
    <w:rsid w:val="008C7021"/>
    <w:rsid w:val="008D4C84"/>
    <w:rsid w:val="008D6791"/>
    <w:rsid w:val="008E0B7D"/>
    <w:rsid w:val="008E2ED9"/>
    <w:rsid w:val="008F4A65"/>
    <w:rsid w:val="008F6CA7"/>
    <w:rsid w:val="0090279A"/>
    <w:rsid w:val="0090464E"/>
    <w:rsid w:val="00912EE1"/>
    <w:rsid w:val="00921C1D"/>
    <w:rsid w:val="00924C44"/>
    <w:rsid w:val="009421D3"/>
    <w:rsid w:val="009429F6"/>
    <w:rsid w:val="00942F7F"/>
    <w:rsid w:val="00944EB3"/>
    <w:rsid w:val="00951D7C"/>
    <w:rsid w:val="00962AF9"/>
    <w:rsid w:val="00964B94"/>
    <w:rsid w:val="009808AC"/>
    <w:rsid w:val="009903C3"/>
    <w:rsid w:val="00994B26"/>
    <w:rsid w:val="009B63FD"/>
    <w:rsid w:val="009B66EB"/>
    <w:rsid w:val="009B724A"/>
    <w:rsid w:val="009C48BE"/>
    <w:rsid w:val="009C49F6"/>
    <w:rsid w:val="009C628D"/>
    <w:rsid w:val="009C7BD8"/>
    <w:rsid w:val="009D1F3B"/>
    <w:rsid w:val="009D2AD0"/>
    <w:rsid w:val="009D4E19"/>
    <w:rsid w:val="009D6AA6"/>
    <w:rsid w:val="009D6E5E"/>
    <w:rsid w:val="009D6F0E"/>
    <w:rsid w:val="009E68FE"/>
    <w:rsid w:val="00A07128"/>
    <w:rsid w:val="00A076F2"/>
    <w:rsid w:val="00A131BE"/>
    <w:rsid w:val="00A2068A"/>
    <w:rsid w:val="00A213C5"/>
    <w:rsid w:val="00A2331F"/>
    <w:rsid w:val="00A23A96"/>
    <w:rsid w:val="00A25F16"/>
    <w:rsid w:val="00A34ABE"/>
    <w:rsid w:val="00A35995"/>
    <w:rsid w:val="00A426E6"/>
    <w:rsid w:val="00A4292D"/>
    <w:rsid w:val="00A5146F"/>
    <w:rsid w:val="00A51714"/>
    <w:rsid w:val="00A55408"/>
    <w:rsid w:val="00A60C9B"/>
    <w:rsid w:val="00A60D46"/>
    <w:rsid w:val="00A663C5"/>
    <w:rsid w:val="00A73096"/>
    <w:rsid w:val="00A85EA4"/>
    <w:rsid w:val="00A87D80"/>
    <w:rsid w:val="00A932C3"/>
    <w:rsid w:val="00A9495E"/>
    <w:rsid w:val="00A9662C"/>
    <w:rsid w:val="00A96A6F"/>
    <w:rsid w:val="00AA45B7"/>
    <w:rsid w:val="00AA6523"/>
    <w:rsid w:val="00AB3E2B"/>
    <w:rsid w:val="00AB73BF"/>
    <w:rsid w:val="00AC180F"/>
    <w:rsid w:val="00AC21C4"/>
    <w:rsid w:val="00AC2ADA"/>
    <w:rsid w:val="00AC596E"/>
    <w:rsid w:val="00AC6AA6"/>
    <w:rsid w:val="00AD13A9"/>
    <w:rsid w:val="00AD20B5"/>
    <w:rsid w:val="00AD6D5F"/>
    <w:rsid w:val="00AE2CB1"/>
    <w:rsid w:val="00AF0375"/>
    <w:rsid w:val="00AF1F3D"/>
    <w:rsid w:val="00AF2BBA"/>
    <w:rsid w:val="00AF30EF"/>
    <w:rsid w:val="00AF6FD9"/>
    <w:rsid w:val="00B00196"/>
    <w:rsid w:val="00B1280E"/>
    <w:rsid w:val="00B15F98"/>
    <w:rsid w:val="00B16E43"/>
    <w:rsid w:val="00B2000A"/>
    <w:rsid w:val="00B226DA"/>
    <w:rsid w:val="00B313C9"/>
    <w:rsid w:val="00B329DF"/>
    <w:rsid w:val="00B3347E"/>
    <w:rsid w:val="00B33EBA"/>
    <w:rsid w:val="00B36736"/>
    <w:rsid w:val="00B3709F"/>
    <w:rsid w:val="00B37165"/>
    <w:rsid w:val="00B4493C"/>
    <w:rsid w:val="00B52AA8"/>
    <w:rsid w:val="00B64D7B"/>
    <w:rsid w:val="00B8460F"/>
    <w:rsid w:val="00B87403"/>
    <w:rsid w:val="00B96BB2"/>
    <w:rsid w:val="00BA062D"/>
    <w:rsid w:val="00BA075D"/>
    <w:rsid w:val="00BB3C2C"/>
    <w:rsid w:val="00BB3DE6"/>
    <w:rsid w:val="00BB5532"/>
    <w:rsid w:val="00BB5D56"/>
    <w:rsid w:val="00BC2DF3"/>
    <w:rsid w:val="00BC4E0F"/>
    <w:rsid w:val="00BC63BF"/>
    <w:rsid w:val="00BD0201"/>
    <w:rsid w:val="00BD5592"/>
    <w:rsid w:val="00BD70EA"/>
    <w:rsid w:val="00BD7F14"/>
    <w:rsid w:val="00BE214D"/>
    <w:rsid w:val="00BE4BF6"/>
    <w:rsid w:val="00BE624D"/>
    <w:rsid w:val="00BF52A0"/>
    <w:rsid w:val="00BF6484"/>
    <w:rsid w:val="00C00794"/>
    <w:rsid w:val="00C027D9"/>
    <w:rsid w:val="00C0354F"/>
    <w:rsid w:val="00C0690A"/>
    <w:rsid w:val="00C07BFC"/>
    <w:rsid w:val="00C159CE"/>
    <w:rsid w:val="00C23EE5"/>
    <w:rsid w:val="00C30A7C"/>
    <w:rsid w:val="00C314CE"/>
    <w:rsid w:val="00C344BE"/>
    <w:rsid w:val="00C41FC5"/>
    <w:rsid w:val="00C47F88"/>
    <w:rsid w:val="00C54DE6"/>
    <w:rsid w:val="00C55574"/>
    <w:rsid w:val="00C6208D"/>
    <w:rsid w:val="00C627ED"/>
    <w:rsid w:val="00C66D8C"/>
    <w:rsid w:val="00C70B89"/>
    <w:rsid w:val="00C812D9"/>
    <w:rsid w:val="00C81901"/>
    <w:rsid w:val="00C84567"/>
    <w:rsid w:val="00C8559F"/>
    <w:rsid w:val="00C870B5"/>
    <w:rsid w:val="00C910B0"/>
    <w:rsid w:val="00C9595C"/>
    <w:rsid w:val="00C97576"/>
    <w:rsid w:val="00CA4606"/>
    <w:rsid w:val="00CB3993"/>
    <w:rsid w:val="00CB4637"/>
    <w:rsid w:val="00CB50B7"/>
    <w:rsid w:val="00CB5D80"/>
    <w:rsid w:val="00CC4152"/>
    <w:rsid w:val="00CD4E4A"/>
    <w:rsid w:val="00CD679B"/>
    <w:rsid w:val="00CE2472"/>
    <w:rsid w:val="00CF1223"/>
    <w:rsid w:val="00CF34A8"/>
    <w:rsid w:val="00CF6A28"/>
    <w:rsid w:val="00D00650"/>
    <w:rsid w:val="00D01C36"/>
    <w:rsid w:val="00D20E61"/>
    <w:rsid w:val="00D2336A"/>
    <w:rsid w:val="00D23771"/>
    <w:rsid w:val="00D32F11"/>
    <w:rsid w:val="00D4210A"/>
    <w:rsid w:val="00D50D98"/>
    <w:rsid w:val="00D51F7D"/>
    <w:rsid w:val="00D5255B"/>
    <w:rsid w:val="00D6098E"/>
    <w:rsid w:val="00D631C4"/>
    <w:rsid w:val="00D84FAC"/>
    <w:rsid w:val="00D85BDD"/>
    <w:rsid w:val="00D94744"/>
    <w:rsid w:val="00D94F9B"/>
    <w:rsid w:val="00D95E07"/>
    <w:rsid w:val="00DB2C60"/>
    <w:rsid w:val="00DC628F"/>
    <w:rsid w:val="00DD1FCD"/>
    <w:rsid w:val="00DE07C2"/>
    <w:rsid w:val="00DE3E5A"/>
    <w:rsid w:val="00DE454D"/>
    <w:rsid w:val="00E0186A"/>
    <w:rsid w:val="00E110AD"/>
    <w:rsid w:val="00E1786D"/>
    <w:rsid w:val="00E21896"/>
    <w:rsid w:val="00E34C17"/>
    <w:rsid w:val="00E43867"/>
    <w:rsid w:val="00E4433D"/>
    <w:rsid w:val="00E50C00"/>
    <w:rsid w:val="00E51CF4"/>
    <w:rsid w:val="00E56D76"/>
    <w:rsid w:val="00E60F6C"/>
    <w:rsid w:val="00E645CF"/>
    <w:rsid w:val="00E8429D"/>
    <w:rsid w:val="00E84AF3"/>
    <w:rsid w:val="00E86F93"/>
    <w:rsid w:val="00E91374"/>
    <w:rsid w:val="00E937CD"/>
    <w:rsid w:val="00E93D3B"/>
    <w:rsid w:val="00E95689"/>
    <w:rsid w:val="00EA2749"/>
    <w:rsid w:val="00EA62BE"/>
    <w:rsid w:val="00EC7AD4"/>
    <w:rsid w:val="00EE02D0"/>
    <w:rsid w:val="00EE11A8"/>
    <w:rsid w:val="00EE3720"/>
    <w:rsid w:val="00EE4C9F"/>
    <w:rsid w:val="00EE792A"/>
    <w:rsid w:val="00EE7F31"/>
    <w:rsid w:val="00EF58FF"/>
    <w:rsid w:val="00F1589A"/>
    <w:rsid w:val="00F21D17"/>
    <w:rsid w:val="00F22997"/>
    <w:rsid w:val="00F22A03"/>
    <w:rsid w:val="00F326CC"/>
    <w:rsid w:val="00F42361"/>
    <w:rsid w:val="00F429FF"/>
    <w:rsid w:val="00F44820"/>
    <w:rsid w:val="00F518D2"/>
    <w:rsid w:val="00F54B54"/>
    <w:rsid w:val="00F60103"/>
    <w:rsid w:val="00F72953"/>
    <w:rsid w:val="00FA3B79"/>
    <w:rsid w:val="00FB49F5"/>
    <w:rsid w:val="00FC0000"/>
    <w:rsid w:val="00FC3775"/>
    <w:rsid w:val="00FC58F4"/>
    <w:rsid w:val="00FD0ED4"/>
    <w:rsid w:val="00FE1F1E"/>
    <w:rsid w:val="00FE2111"/>
    <w:rsid w:val="00FE216D"/>
    <w:rsid w:val="00FE3ECF"/>
    <w:rsid w:val="00FE6442"/>
    <w:rsid w:val="00FF6F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Otsikko2"/>
    <w:next w:val="Leipteksti"/>
    <w:link w:val="Otsikko1Char"/>
    <w:qFormat/>
    <w:rsid w:val="0021364C"/>
    <w:pPr>
      <w:spacing w:after="100" w:afterAutospacing="1"/>
      <w:outlineLvl w:val="0"/>
    </w:pPr>
  </w:style>
  <w:style w:type="paragraph" w:styleId="Otsikko2">
    <w:name w:val="heading 2"/>
    <w:basedOn w:val="AKPleipteksti"/>
    <w:next w:val="Leipteksti"/>
    <w:link w:val="Otsikko2Char"/>
    <w:qFormat/>
    <w:rsid w:val="00E84AF3"/>
    <w:pPr>
      <w:spacing w:after="0"/>
      <w:ind w:left="0"/>
      <w:outlineLvl w:val="1"/>
    </w:pPr>
    <w:rPr>
      <w:rFonts w:ascii="Calibri" w:hAnsi="Calibri" w:cs="Calibri"/>
      <w:b/>
      <w:sz w:val="22"/>
      <w:szCs w:val="22"/>
    </w:rPr>
  </w:style>
  <w:style w:type="paragraph" w:styleId="Otsikko3">
    <w:name w:val="heading 3"/>
    <w:basedOn w:val="Normaali"/>
    <w:next w:val="Leipteksti"/>
    <w:link w:val="Otsikko3Char"/>
    <w:qFormat/>
    <w:rsid w:val="001037F9"/>
    <w:pPr>
      <w:keepNext/>
      <w:keepLines/>
      <w:numPr>
        <w:ilvl w:val="2"/>
        <w:numId w:val="5"/>
      </w:numPr>
      <w:spacing w:before="240" w:after="240" w:line="324" w:lineRule="auto"/>
      <w:ind w:left="0"/>
      <w:outlineLvl w:val="2"/>
    </w:pPr>
    <w:rPr>
      <w:rFonts w:asciiTheme="majorHAnsi" w:hAnsiTheme="majorHAnsi" w:cstheme="majorBidi"/>
      <w:b/>
      <w:szCs w:val="24"/>
      <w:lang w:val="en-US"/>
    </w:rPr>
  </w:style>
  <w:style w:type="paragraph" w:styleId="Otsikko4">
    <w:name w:val="heading 4"/>
    <w:basedOn w:val="Normaali"/>
    <w:next w:val="Leipteksti"/>
    <w:link w:val="Otsikko4Char"/>
    <w:qFormat/>
    <w:rsid w:val="00A4292D"/>
    <w:pPr>
      <w:outlineLvl w:val="3"/>
    </w:pPr>
    <w:rPr>
      <w:rFonts w:cs="Calibri"/>
    </w:rPr>
  </w:style>
  <w:style w:type="paragraph" w:styleId="Otsikko5">
    <w:name w:val="heading 5"/>
    <w:basedOn w:val="Normaali"/>
    <w:next w:val="Leipteksti"/>
    <w:link w:val="Otsikko5Char"/>
    <w:qFormat/>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qFormat/>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qFormat/>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qFormat/>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qFormat/>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Otsikko2"/>
    <w:next w:val="Normaali"/>
    <w:link w:val="AlaotsikkoChar"/>
    <w:uiPriority w:val="11"/>
    <w:qFormat/>
    <w:rsid w:val="00131E24"/>
  </w:style>
  <w:style w:type="character" w:customStyle="1" w:styleId="AlaotsikkoChar">
    <w:name w:val="Alaotsikko Char"/>
    <w:basedOn w:val="Kappaleenoletusfontti"/>
    <w:link w:val="Alaotsikko"/>
    <w:uiPriority w:val="11"/>
    <w:rsid w:val="00131E24"/>
    <w:rPr>
      <w:rFonts w:ascii="Calibri" w:eastAsia="Times New Roman" w:hAnsi="Calibri" w:cs="Calibri"/>
      <w:b/>
      <w:color w:val="000000"/>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rsid w:val="0021364C"/>
    <w:rPr>
      <w:rFonts w:ascii="Calibri" w:eastAsia="Times New Roman" w:hAnsi="Calibri" w:cs="Calibri"/>
      <w:b/>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549BC"/>
    <w:pPr>
      <w:spacing w:before="120" w:after="240" w:line="324" w:lineRule="auto"/>
      <w:ind w:left="2608"/>
    </w:pPr>
  </w:style>
  <w:style w:type="character" w:customStyle="1" w:styleId="LeiptekstiChar">
    <w:name w:val="Leipäteksti Char"/>
    <w:basedOn w:val="Kappaleenoletusfontti"/>
    <w:link w:val="Leipteksti"/>
    <w:uiPriority w:val="1"/>
    <w:rsid w:val="008549BC"/>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rsid w:val="00E84AF3"/>
    <w:rPr>
      <w:rFonts w:ascii="Calibri" w:eastAsia="Times New Roman" w:hAnsi="Calibri" w:cs="Calibri"/>
      <w:b/>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en-US"/>
    </w:rPr>
  </w:style>
  <w:style w:type="character" w:customStyle="1" w:styleId="Otsikko4Char">
    <w:name w:val="Otsikko 4 Char"/>
    <w:basedOn w:val="Kappaleenoletusfontti"/>
    <w:link w:val="Otsikko4"/>
    <w:uiPriority w:val="9"/>
    <w:rsid w:val="00A4292D"/>
    <w:rPr>
      <w:rFonts w:cs="Calibri"/>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uiPriority w:val="59"/>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 w:type="paragraph" w:customStyle="1" w:styleId="akpylatunniste">
    <w:name w:val="akpylatunniste"/>
    <w:basedOn w:val="Normaali"/>
    <w:autoRedefine/>
    <w:semiHidden/>
    <w:rsid w:val="00BC63BF"/>
    <w:pPr>
      <w:tabs>
        <w:tab w:val="left" w:pos="1304"/>
        <w:tab w:val="left" w:pos="2608"/>
        <w:tab w:val="left" w:pos="3912"/>
        <w:tab w:val="left" w:pos="5216"/>
        <w:tab w:val="left" w:pos="6521"/>
        <w:tab w:val="left" w:pos="7825"/>
        <w:tab w:val="left" w:pos="9129"/>
      </w:tabs>
      <w:spacing w:line="240" w:lineRule="auto"/>
      <w:ind w:right="72"/>
    </w:pPr>
    <w:rPr>
      <w:rFonts w:ascii="Calibri" w:eastAsia="Times New Roman" w:hAnsi="Calibri" w:cs="Calibri"/>
      <w:b/>
      <w:noProof/>
    </w:rPr>
  </w:style>
  <w:style w:type="paragraph" w:customStyle="1" w:styleId="akpasia">
    <w:name w:val="akpasia"/>
    <w:semiHidden/>
    <w:rsid w:val="00BC63BF"/>
    <w:pPr>
      <w:spacing w:after="240"/>
    </w:pPr>
    <w:rPr>
      <w:rFonts w:ascii="Arial" w:eastAsia="Times New Roman" w:hAnsi="Arial" w:cs="Times New Roman"/>
      <w:noProof/>
      <w:color w:val="000000"/>
      <w:sz w:val="21"/>
      <w:szCs w:val="20"/>
      <w:lang w:val="en-GB"/>
    </w:rPr>
  </w:style>
  <w:style w:type="paragraph" w:customStyle="1" w:styleId="AKPleipteksti">
    <w:name w:val="AKP leipäteksti"/>
    <w:rsid w:val="00BC63BF"/>
    <w:pPr>
      <w:spacing w:after="240"/>
      <w:ind w:left="2608"/>
    </w:pPr>
    <w:rPr>
      <w:rFonts w:ascii="Arial" w:eastAsia="Times New Roman" w:hAnsi="Arial" w:cs="Times New Roman"/>
      <w:sz w:val="21"/>
      <w:szCs w:val="20"/>
    </w:rPr>
  </w:style>
  <w:style w:type="paragraph" w:customStyle="1" w:styleId="AKPnormaali">
    <w:name w:val="AKP normaali"/>
    <w:semiHidden/>
    <w:rsid w:val="00BC63BF"/>
    <w:rPr>
      <w:rFonts w:ascii="Arial" w:eastAsia="Times New Roman" w:hAnsi="Arial" w:cs="Times New Roman"/>
      <w:sz w:val="21"/>
      <w:szCs w:val="20"/>
    </w:rPr>
  </w:style>
  <w:style w:type="paragraph" w:customStyle="1" w:styleId="PaaOtsikko">
    <w:name w:val="PaaOtsikko"/>
    <w:basedOn w:val="Normaali"/>
    <w:qFormat/>
    <w:rsid w:val="00131E24"/>
    <w:pPr>
      <w:spacing w:after="240" w:line="240" w:lineRule="auto"/>
    </w:pPr>
    <w:rPr>
      <w:rFonts w:ascii="Calibri" w:eastAsia="Times New Roman" w:hAnsi="Calibri" w:cs="Times New Roman"/>
      <w:b/>
      <w:sz w:val="28"/>
      <w:lang w:eastAsia="fi-FI"/>
    </w:rPr>
  </w:style>
  <w:style w:type="paragraph" w:styleId="Muutos">
    <w:name w:val="Revision"/>
    <w:hidden/>
    <w:uiPriority w:val="99"/>
    <w:semiHidden/>
    <w:rsid w:val="002749E9"/>
  </w:style>
  <w:style w:type="paragraph" w:customStyle="1" w:styleId="Default">
    <w:name w:val="Default"/>
    <w:rsid w:val="001F78A3"/>
    <w:pPr>
      <w:autoSpaceDE w:val="0"/>
      <w:autoSpaceDN w:val="0"/>
      <w:adjustRightInd w:val="0"/>
    </w:pPr>
    <w:rPr>
      <w:rFonts w:ascii="Times New Roman" w:hAnsi="Times New Roman" w:cs="Times New Roman"/>
      <w:color w:val="000000"/>
      <w:sz w:val="24"/>
      <w:szCs w:val="24"/>
    </w:rPr>
  </w:style>
  <w:style w:type="paragraph" w:customStyle="1" w:styleId="Abc1">
    <w:name w:val="Abc 1"/>
    <w:basedOn w:val="Normaali"/>
    <w:rsid w:val="006418E6"/>
    <w:pPr>
      <w:numPr>
        <w:numId w:val="28"/>
      </w:numPr>
      <w:spacing w:line="240" w:lineRule="auto"/>
    </w:pPr>
    <w:rPr>
      <w:rFonts w:ascii="Calibri" w:eastAsia="Times New Roman" w:hAnsi="Calibri" w:cs="Times New Roman"/>
      <w:lang w:eastAsia="fi-FI"/>
    </w:rPr>
  </w:style>
  <w:style w:type="paragraph" w:customStyle="1" w:styleId="TableParagraph">
    <w:name w:val="Table Paragraph"/>
    <w:basedOn w:val="Normaali"/>
    <w:uiPriority w:val="1"/>
    <w:qFormat/>
    <w:rsid w:val="00CD679B"/>
    <w:pPr>
      <w:widowControl w:val="0"/>
      <w:autoSpaceDE w:val="0"/>
      <w:autoSpaceDN w:val="0"/>
      <w:spacing w:line="240" w:lineRule="auto"/>
    </w:pPr>
    <w:rPr>
      <w:rFonts w:ascii="Arial" w:eastAsia="Arial" w:hAnsi="Arial" w:cs="Arial"/>
    </w:rPr>
  </w:style>
  <w:style w:type="table" w:customStyle="1" w:styleId="TableNormal1">
    <w:name w:val="Table Normal1"/>
    <w:uiPriority w:val="2"/>
    <w:semiHidden/>
    <w:qFormat/>
    <w:rsid w:val="00CD679B"/>
    <w:pPr>
      <w:widowControl w:val="0"/>
      <w:autoSpaceDE w:val="0"/>
      <w:autoSpaceDN w:val="0"/>
    </w:pPr>
    <w:rPr>
      <w:rFonts w:cstheme="minorBidi"/>
      <w:lang w:val="en-US"/>
    </w:rPr>
    <w:tblPr>
      <w:tblCellMar>
        <w:top w:w="0" w:type="dxa"/>
        <w:left w:w="0" w:type="dxa"/>
        <w:bottom w:w="0" w:type="dxa"/>
        <w:right w:w="0" w:type="dxa"/>
      </w:tblCellMar>
    </w:tblPr>
  </w:style>
  <w:style w:type="paragraph" w:customStyle="1" w:styleId="py">
    <w:name w:val="py"/>
    <w:basedOn w:val="Normaali"/>
    <w:rsid w:val="00525C3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D32F1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59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2530">
      <w:bodyDiv w:val="1"/>
      <w:marLeft w:val="0"/>
      <w:marRight w:val="0"/>
      <w:marTop w:val="0"/>
      <w:marBottom w:val="0"/>
      <w:divBdr>
        <w:top w:val="none" w:sz="0" w:space="0" w:color="auto"/>
        <w:left w:val="none" w:sz="0" w:space="0" w:color="auto"/>
        <w:bottom w:val="none" w:sz="0" w:space="0" w:color="auto"/>
        <w:right w:val="none" w:sz="0" w:space="0" w:color="auto"/>
      </w:divBdr>
    </w:div>
    <w:div w:id="131138365">
      <w:bodyDiv w:val="1"/>
      <w:marLeft w:val="0"/>
      <w:marRight w:val="0"/>
      <w:marTop w:val="0"/>
      <w:marBottom w:val="0"/>
      <w:divBdr>
        <w:top w:val="none" w:sz="0" w:space="0" w:color="auto"/>
        <w:left w:val="none" w:sz="0" w:space="0" w:color="auto"/>
        <w:bottom w:val="none" w:sz="0" w:space="0" w:color="auto"/>
        <w:right w:val="none" w:sz="0" w:space="0" w:color="auto"/>
      </w:divBdr>
    </w:div>
    <w:div w:id="192890717">
      <w:bodyDiv w:val="1"/>
      <w:marLeft w:val="0"/>
      <w:marRight w:val="0"/>
      <w:marTop w:val="0"/>
      <w:marBottom w:val="0"/>
      <w:divBdr>
        <w:top w:val="none" w:sz="0" w:space="0" w:color="auto"/>
        <w:left w:val="none" w:sz="0" w:space="0" w:color="auto"/>
        <w:bottom w:val="none" w:sz="0" w:space="0" w:color="auto"/>
        <w:right w:val="none" w:sz="0" w:space="0" w:color="auto"/>
      </w:divBdr>
    </w:div>
    <w:div w:id="328603433">
      <w:bodyDiv w:val="1"/>
      <w:marLeft w:val="0"/>
      <w:marRight w:val="0"/>
      <w:marTop w:val="0"/>
      <w:marBottom w:val="0"/>
      <w:divBdr>
        <w:top w:val="none" w:sz="0" w:space="0" w:color="auto"/>
        <w:left w:val="none" w:sz="0" w:space="0" w:color="auto"/>
        <w:bottom w:val="none" w:sz="0" w:space="0" w:color="auto"/>
        <w:right w:val="none" w:sz="0" w:space="0" w:color="auto"/>
      </w:divBdr>
    </w:div>
    <w:div w:id="851454092">
      <w:bodyDiv w:val="1"/>
      <w:marLeft w:val="0"/>
      <w:marRight w:val="0"/>
      <w:marTop w:val="0"/>
      <w:marBottom w:val="0"/>
      <w:divBdr>
        <w:top w:val="none" w:sz="0" w:space="0" w:color="auto"/>
        <w:left w:val="none" w:sz="0" w:space="0" w:color="auto"/>
        <w:bottom w:val="none" w:sz="0" w:space="0" w:color="auto"/>
        <w:right w:val="none" w:sz="0" w:space="0" w:color="auto"/>
      </w:divBdr>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 w:id="1115178484">
      <w:bodyDiv w:val="1"/>
      <w:marLeft w:val="0"/>
      <w:marRight w:val="0"/>
      <w:marTop w:val="0"/>
      <w:marBottom w:val="0"/>
      <w:divBdr>
        <w:top w:val="none" w:sz="0" w:space="0" w:color="auto"/>
        <w:left w:val="none" w:sz="0" w:space="0" w:color="auto"/>
        <w:bottom w:val="none" w:sz="0" w:space="0" w:color="auto"/>
        <w:right w:val="none" w:sz="0" w:space="0" w:color="auto"/>
      </w:divBdr>
    </w:div>
    <w:div w:id="1198661578">
      <w:bodyDiv w:val="1"/>
      <w:marLeft w:val="0"/>
      <w:marRight w:val="0"/>
      <w:marTop w:val="0"/>
      <w:marBottom w:val="0"/>
      <w:divBdr>
        <w:top w:val="none" w:sz="0" w:space="0" w:color="auto"/>
        <w:left w:val="none" w:sz="0" w:space="0" w:color="auto"/>
        <w:bottom w:val="none" w:sz="0" w:space="0" w:color="auto"/>
        <w:right w:val="none" w:sz="0" w:space="0" w:color="auto"/>
      </w:divBdr>
    </w:div>
    <w:div w:id="1307660857">
      <w:bodyDiv w:val="1"/>
      <w:marLeft w:val="0"/>
      <w:marRight w:val="0"/>
      <w:marTop w:val="0"/>
      <w:marBottom w:val="0"/>
      <w:divBdr>
        <w:top w:val="none" w:sz="0" w:space="0" w:color="auto"/>
        <w:left w:val="none" w:sz="0" w:space="0" w:color="auto"/>
        <w:bottom w:val="none" w:sz="0" w:space="0" w:color="auto"/>
        <w:right w:val="none" w:sz="0" w:space="0" w:color="auto"/>
      </w:divBdr>
    </w:div>
    <w:div w:id="1317147515">
      <w:bodyDiv w:val="1"/>
      <w:marLeft w:val="0"/>
      <w:marRight w:val="0"/>
      <w:marTop w:val="0"/>
      <w:marBottom w:val="0"/>
      <w:divBdr>
        <w:top w:val="none" w:sz="0" w:space="0" w:color="auto"/>
        <w:left w:val="none" w:sz="0" w:space="0" w:color="auto"/>
        <w:bottom w:val="none" w:sz="0" w:space="0" w:color="auto"/>
        <w:right w:val="none" w:sz="0" w:space="0" w:color="auto"/>
      </w:divBdr>
    </w:div>
    <w:div w:id="1353727533">
      <w:bodyDiv w:val="1"/>
      <w:marLeft w:val="0"/>
      <w:marRight w:val="0"/>
      <w:marTop w:val="0"/>
      <w:marBottom w:val="0"/>
      <w:divBdr>
        <w:top w:val="none" w:sz="0" w:space="0" w:color="auto"/>
        <w:left w:val="none" w:sz="0" w:space="0" w:color="auto"/>
        <w:bottom w:val="none" w:sz="0" w:space="0" w:color="auto"/>
        <w:right w:val="none" w:sz="0" w:space="0" w:color="auto"/>
      </w:divBdr>
    </w:div>
    <w:div w:id="1356612467">
      <w:bodyDiv w:val="1"/>
      <w:marLeft w:val="0"/>
      <w:marRight w:val="0"/>
      <w:marTop w:val="0"/>
      <w:marBottom w:val="0"/>
      <w:divBdr>
        <w:top w:val="none" w:sz="0" w:space="0" w:color="auto"/>
        <w:left w:val="none" w:sz="0" w:space="0" w:color="auto"/>
        <w:bottom w:val="none" w:sz="0" w:space="0" w:color="auto"/>
        <w:right w:val="none" w:sz="0" w:space="0" w:color="auto"/>
      </w:divBdr>
    </w:div>
    <w:div w:id="1363901096">
      <w:bodyDiv w:val="1"/>
      <w:marLeft w:val="0"/>
      <w:marRight w:val="0"/>
      <w:marTop w:val="0"/>
      <w:marBottom w:val="0"/>
      <w:divBdr>
        <w:top w:val="none" w:sz="0" w:space="0" w:color="auto"/>
        <w:left w:val="none" w:sz="0" w:space="0" w:color="auto"/>
        <w:bottom w:val="none" w:sz="0" w:space="0" w:color="auto"/>
        <w:right w:val="none" w:sz="0" w:space="0" w:color="auto"/>
      </w:divBdr>
      <w:divsChild>
        <w:div w:id="1183398504">
          <w:marLeft w:val="0"/>
          <w:marRight w:val="0"/>
          <w:marTop w:val="0"/>
          <w:marBottom w:val="0"/>
          <w:divBdr>
            <w:top w:val="none" w:sz="0" w:space="0" w:color="auto"/>
            <w:left w:val="none" w:sz="0" w:space="0" w:color="auto"/>
            <w:bottom w:val="none" w:sz="0" w:space="0" w:color="auto"/>
            <w:right w:val="none" w:sz="0" w:space="0" w:color="auto"/>
          </w:divBdr>
          <w:divsChild>
            <w:div w:id="1877624402">
              <w:marLeft w:val="0"/>
              <w:marRight w:val="0"/>
              <w:marTop w:val="0"/>
              <w:marBottom w:val="0"/>
              <w:divBdr>
                <w:top w:val="none" w:sz="0" w:space="0" w:color="auto"/>
                <w:left w:val="none" w:sz="0" w:space="0" w:color="auto"/>
                <w:bottom w:val="none" w:sz="0" w:space="0" w:color="auto"/>
                <w:right w:val="none" w:sz="0" w:space="0" w:color="auto"/>
              </w:divBdr>
              <w:divsChild>
                <w:div w:id="668871265">
                  <w:marLeft w:val="0"/>
                  <w:marRight w:val="0"/>
                  <w:marTop w:val="0"/>
                  <w:marBottom w:val="0"/>
                  <w:divBdr>
                    <w:top w:val="none" w:sz="0" w:space="0" w:color="auto"/>
                    <w:left w:val="none" w:sz="0" w:space="0" w:color="auto"/>
                    <w:bottom w:val="none" w:sz="0" w:space="0" w:color="auto"/>
                    <w:right w:val="none" w:sz="0" w:space="0" w:color="auto"/>
                  </w:divBdr>
                  <w:divsChild>
                    <w:div w:id="761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7412">
      <w:bodyDiv w:val="1"/>
      <w:marLeft w:val="0"/>
      <w:marRight w:val="0"/>
      <w:marTop w:val="0"/>
      <w:marBottom w:val="0"/>
      <w:divBdr>
        <w:top w:val="none" w:sz="0" w:space="0" w:color="auto"/>
        <w:left w:val="none" w:sz="0" w:space="0" w:color="auto"/>
        <w:bottom w:val="none" w:sz="0" w:space="0" w:color="auto"/>
        <w:right w:val="none" w:sz="0" w:space="0" w:color="auto"/>
      </w:divBdr>
    </w:div>
    <w:div w:id="1450510260">
      <w:bodyDiv w:val="1"/>
      <w:marLeft w:val="0"/>
      <w:marRight w:val="0"/>
      <w:marTop w:val="0"/>
      <w:marBottom w:val="0"/>
      <w:divBdr>
        <w:top w:val="none" w:sz="0" w:space="0" w:color="auto"/>
        <w:left w:val="none" w:sz="0" w:space="0" w:color="auto"/>
        <w:bottom w:val="none" w:sz="0" w:space="0" w:color="auto"/>
        <w:right w:val="none" w:sz="0" w:space="0" w:color="auto"/>
      </w:divBdr>
    </w:div>
    <w:div w:id="1477139832">
      <w:bodyDiv w:val="1"/>
      <w:marLeft w:val="0"/>
      <w:marRight w:val="0"/>
      <w:marTop w:val="0"/>
      <w:marBottom w:val="0"/>
      <w:divBdr>
        <w:top w:val="none" w:sz="0" w:space="0" w:color="auto"/>
        <w:left w:val="none" w:sz="0" w:space="0" w:color="auto"/>
        <w:bottom w:val="none" w:sz="0" w:space="0" w:color="auto"/>
        <w:right w:val="none" w:sz="0" w:space="0" w:color="auto"/>
      </w:divBdr>
    </w:div>
    <w:div w:id="1554579605">
      <w:bodyDiv w:val="1"/>
      <w:marLeft w:val="0"/>
      <w:marRight w:val="0"/>
      <w:marTop w:val="0"/>
      <w:marBottom w:val="0"/>
      <w:divBdr>
        <w:top w:val="none" w:sz="0" w:space="0" w:color="auto"/>
        <w:left w:val="none" w:sz="0" w:space="0" w:color="auto"/>
        <w:bottom w:val="none" w:sz="0" w:space="0" w:color="auto"/>
        <w:right w:val="none" w:sz="0" w:space="0" w:color="auto"/>
      </w:divBdr>
    </w:div>
    <w:div w:id="1590119132">
      <w:bodyDiv w:val="1"/>
      <w:marLeft w:val="0"/>
      <w:marRight w:val="0"/>
      <w:marTop w:val="0"/>
      <w:marBottom w:val="0"/>
      <w:divBdr>
        <w:top w:val="none" w:sz="0" w:space="0" w:color="auto"/>
        <w:left w:val="none" w:sz="0" w:space="0" w:color="auto"/>
        <w:bottom w:val="none" w:sz="0" w:space="0" w:color="auto"/>
        <w:right w:val="none" w:sz="0" w:space="0" w:color="auto"/>
      </w:divBdr>
    </w:div>
    <w:div w:id="1916042537">
      <w:bodyDiv w:val="1"/>
      <w:marLeft w:val="0"/>
      <w:marRight w:val="0"/>
      <w:marTop w:val="0"/>
      <w:marBottom w:val="0"/>
      <w:divBdr>
        <w:top w:val="none" w:sz="0" w:space="0" w:color="auto"/>
        <w:left w:val="none" w:sz="0" w:space="0" w:color="auto"/>
        <w:bottom w:val="none" w:sz="0" w:space="0" w:color="auto"/>
        <w:right w:val="none" w:sz="0" w:space="0" w:color="auto"/>
      </w:divBdr>
    </w:div>
    <w:div w:id="1918856257">
      <w:bodyDiv w:val="1"/>
      <w:marLeft w:val="0"/>
      <w:marRight w:val="0"/>
      <w:marTop w:val="0"/>
      <w:marBottom w:val="0"/>
      <w:divBdr>
        <w:top w:val="none" w:sz="0" w:space="0" w:color="auto"/>
        <w:left w:val="none" w:sz="0" w:space="0" w:color="auto"/>
        <w:bottom w:val="none" w:sz="0" w:space="0" w:color="auto"/>
        <w:right w:val="none" w:sz="0" w:space="0" w:color="auto"/>
      </w:divBdr>
    </w:div>
    <w:div w:id="1932010252">
      <w:bodyDiv w:val="1"/>
      <w:marLeft w:val="0"/>
      <w:marRight w:val="0"/>
      <w:marTop w:val="0"/>
      <w:marBottom w:val="0"/>
      <w:divBdr>
        <w:top w:val="none" w:sz="0" w:space="0" w:color="auto"/>
        <w:left w:val="none" w:sz="0" w:space="0" w:color="auto"/>
        <w:bottom w:val="none" w:sz="0" w:space="0" w:color="auto"/>
        <w:right w:val="none" w:sz="0" w:space="0" w:color="auto"/>
      </w:divBdr>
    </w:div>
    <w:div w:id="2023390767">
      <w:bodyDiv w:val="1"/>
      <w:marLeft w:val="0"/>
      <w:marRight w:val="0"/>
      <w:marTop w:val="0"/>
      <w:marBottom w:val="0"/>
      <w:divBdr>
        <w:top w:val="none" w:sz="0" w:space="0" w:color="auto"/>
        <w:left w:val="none" w:sz="0" w:space="0" w:color="auto"/>
        <w:bottom w:val="none" w:sz="0" w:space="0" w:color="auto"/>
        <w:right w:val="none" w:sz="0" w:space="0" w:color="auto"/>
      </w:divBdr>
    </w:div>
    <w:div w:id="2090078645">
      <w:bodyDiv w:val="1"/>
      <w:marLeft w:val="0"/>
      <w:marRight w:val="0"/>
      <w:marTop w:val="0"/>
      <w:marBottom w:val="0"/>
      <w:divBdr>
        <w:top w:val="none" w:sz="0" w:space="0" w:color="auto"/>
        <w:left w:val="none" w:sz="0" w:space="0" w:color="auto"/>
        <w:bottom w:val="none" w:sz="0" w:space="0" w:color="auto"/>
        <w:right w:val="none" w:sz="0" w:space="0" w:color="auto"/>
      </w:divBdr>
    </w:div>
    <w:div w:id="21041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ymparisto.fi/fi-fi/Asiointi_luvat_ja_ymparistovaikutusten_arviointi/Ymparistovaikutusten_arviointi/YVAhankkeet/Kevitsan_kaivoksen_laajennus_Sodanky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2021-05-11T00:00:00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38E41A09D910554F9AD6BC8F09AF3DE7" ma:contentTypeVersion="10" ma:contentTypeDescription="Luo uusi asiakirja." ma:contentTypeScope="" ma:versionID="9b8680dd00dba9cad455dbf0eb61d848">
  <xsd:schema xmlns:xsd="http://www.w3.org/2001/XMLSchema" xmlns:xs="http://www.w3.org/2001/XMLSchema" xmlns:p="http://schemas.microsoft.com/office/2006/metadata/properties" xmlns:ns2="c04e1c0e-ab26-4602-9e9b-a197da6bb185" xmlns:ns3="http://schemas.microsoft.com/sharepoint/v3/fields" xmlns:ns4="070b52eb-ce94-44aa-a59b-0a02f3e7cdc9" xmlns:ns5="037623fd-290f-4bd7-ace6-c38d31319567" xmlns:ns6="471f87f1-7348-44b7-b3cd-3f1e4c1ed40d" targetNamespace="http://schemas.microsoft.com/office/2006/metadata/properties" ma:root="true" ma:fieldsID="528ca2dbca0a59e066d2b1c620636909" ns2:_="" ns3:_="" ns4:_="" ns5:_="" ns6:_="">
    <xsd:import namespace="c04e1c0e-ab26-4602-9e9b-a197da6bb185"/>
    <xsd:import namespace="http://schemas.microsoft.com/sharepoint/v3/fields"/>
    <xsd:import namespace="070b52eb-ce94-44aa-a59b-0a02f3e7cdc9"/>
    <xsd:import namespace="037623fd-290f-4bd7-ace6-c38d31319567"/>
    <xsd:import namespace="471f87f1-7348-44b7-b3cd-3f1e4c1ed40d"/>
    <xsd:element name="properties">
      <xsd:complexType>
        <xsd:sequence>
          <xsd:element name="documentManagement">
            <xsd:complexType>
              <xsd:all>
                <xsd:element ref="ns2:TukesAsiakirjatyyppi" minOccurs="0"/>
                <xsd:element ref="ns2:TukesTila" minOccurs="0"/>
                <xsd:element ref="ns3:_DCDateModified" minOccurs="0"/>
                <xsd:element ref="ns4:_dlc_DocId" minOccurs="0"/>
                <xsd:element ref="ns4:_dlc_DocIdUrl" minOccurs="0"/>
                <xsd:element ref="ns4:_dlc_DocIdPersistId" minOccurs="0"/>
                <xsd:element ref="ns5:l0429455a79d47f2974e140a993b93e7" minOccurs="0"/>
                <xsd:element ref="ns6:TaxCatchAll" minOccurs="0"/>
                <xsd:element ref="ns5:Vastuuhenkil_x00f6_" minOccurs="0"/>
                <xsd:element ref="ns5:Hierarkiata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1c0e-ab26-4602-9e9b-a197da6bb185" elementFormDefault="qualified">
    <xsd:import namespace="http://schemas.microsoft.com/office/2006/documentManagement/types"/>
    <xsd:import namespace="http://schemas.microsoft.com/office/infopath/2007/PartnerControls"/>
    <xsd:element name="TukesAsiakirjatyyppi" ma:index="8" nillable="true" ma:displayName="Asiakirjatyyppi" ma:default="Muistio" ma:format="Dropdown" ma:internalName="TukesAsiakirjatyyppi">
      <xsd:simpleType>
        <xsd:restriction base="dms:Choice">
          <xsd:enumeration value="Ehdotus"/>
          <xsd:enumeration value="Muistio"/>
          <xsd:enumeration value="Määräys"/>
          <xsd:enumeration value="Päätös"/>
          <xsd:enumeration value="Raportti"/>
          <xsd:enumeration value="Selvityspyyntö"/>
          <xsd:enumeration value="Sopimus"/>
          <xsd:enumeration value="Strategia"/>
          <xsd:enumeration value="Suunnitelma"/>
          <xsd:enumeration value="Tarjouspyyntö"/>
          <xsd:enumeration value="Toimintaohje"/>
        </xsd:restriction>
      </xsd:simpleType>
    </xsd:element>
    <xsd:element name="TukesTila" ma:index="9" nillable="true" ma:displayName="Tila" ma:default="Hyväksytty" ma:format="Dropdown" ma:internalName="TukesTila">
      <xsd:simpleType>
        <xsd:restriction base="dms:Choice">
          <xsd:enumeration value="Hyväksytty"/>
          <xsd:enumeration value="Luonnos"/>
          <xsd:enumeration value="Poistettu käytöstä"/>
          <xsd:enumeration value="Tarkistettav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Muokkauspäivämäärä" ma:description="Resurssin edellisen muokkauksen päivämäärä"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0b52eb-ce94-44aa-a59b-0a02f3e7cdc9" elementFormDefault="qualified">
    <xsd:import namespace="http://schemas.microsoft.com/office/2006/documentManagement/types"/>
    <xsd:import namespace="http://schemas.microsoft.com/office/infopath/2007/PartnerControls"/>
    <xsd:element name="_dlc_DocId" ma:index="11" nillable="true" ma:displayName="Tiedostotunnisteen arvo" ma:description="Tälle kohteelle määritetyn tiedostotunnisteen arvo." ma:internalName="_dlc_DocId" ma:readOnly="true">
      <xsd:simpleType>
        <xsd:restriction base="dms:Text"/>
      </xsd:simpleType>
    </xsd:element>
    <xsd:element name="_dlc_DocIdUrl" ma:index="12"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ysyvä tunniste" ma:description="Tunniste säilytetään lisättäessä."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7623fd-290f-4bd7-ace6-c38d31319567" elementFormDefault="qualified">
    <xsd:import namespace="http://schemas.microsoft.com/office/2006/documentManagement/types"/>
    <xsd:import namespace="http://schemas.microsoft.com/office/infopath/2007/PartnerControls"/>
    <xsd:element name="l0429455a79d47f2974e140a993b93e7" ma:index="15" nillable="true" ma:taxonomy="true" ma:internalName="l0429455a79d47f2974e140a993b93e7" ma:taxonomyFieldName="Vastuuryhm_x00e4_" ma:displayName="Vastuuryhmä" ma:default="" ma:fieldId="{50429455-a79d-47f2-974e-140a993b93e7}" ma:sspId="475ac523-62c8-4468-a63a-32dd70310e37" ma:termSetId="209112f8-6f41-4d7e-919f-0b82ddfa76dd" ma:anchorId="00000000-0000-0000-0000-000000000000" ma:open="false" ma:isKeyword="false">
      <xsd:complexType>
        <xsd:sequence>
          <xsd:element ref="pc:Terms" minOccurs="0" maxOccurs="1"/>
        </xsd:sequence>
      </xsd:complexType>
    </xsd:element>
    <xsd:element name="Vastuuhenkil_x00f6_" ma:index="17" nillable="true" ma:displayName="Vastuuhenkilö" ma:list="UserInfo" ma:SharePointGroup="0" ma:internalName="Vastuuhenkil_x00f6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erarkiataso" ma:index="18" nillable="true" ma:displayName="Hierarkiataso" ma:format="Dropdown" ma:internalName="Hierarkiataso">
      <xsd:simpleType>
        <xsd:restriction base="dms:Choice">
          <xsd:enumeration value="1. Peruspohja"/>
          <xsd:enumeration value="2. Tukesin yhteinen tekstipohja"/>
          <xsd:enumeration value="3. Substanssikohtainen pohja"/>
          <xsd:enumeration value="4. Sisäinen lomake"/>
        </xsd:restriction>
      </xsd:simpleType>
    </xsd:element>
  </xsd:schema>
  <xsd:schema xmlns:xsd="http://www.w3.org/2001/XMLSchema" xmlns:xs="http://www.w3.org/2001/XMLSchema" xmlns:dms="http://schemas.microsoft.com/office/2006/documentManagement/types" xmlns:pc="http://schemas.microsoft.com/office/infopath/2007/PartnerControls" targetNamespace="471f87f1-7348-44b7-b3cd-3f1e4c1ed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b6c809-1d4d-4a59-a3e8-5fac1fdaa54f}" ma:internalName="TaxCatchAll" ma:showField="CatchAllData" ma:web="070b52eb-ce94-44aa-a59b-0a02f3e7c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71f87f1-7348-44b7-b3cd-3f1e4c1ed40d"/>
    <TukesTila xmlns="c04e1c0e-ab26-4602-9e9b-a197da6bb185">Hyväksytty</TukesTila>
    <TukesAsiakirjatyyppi xmlns="c04e1c0e-ab26-4602-9e9b-a197da6bb185">Muistio</TukesAsiakirjatyyppi>
    <_DCDateModified xmlns="http://schemas.microsoft.com/sharepoint/v3/fields" xsi:nil="true"/>
    <Hierarkiataso xmlns="037623fd-290f-4bd7-ace6-c38d31319567">1. Peruspohja</Hierarkiataso>
    <Vastuuhenkil_x00f6_ xmlns="037623fd-290f-4bd7-ace6-c38d31319567">
      <UserInfo>
        <DisplayName/>
        <AccountId xsi:nil="true"/>
        <AccountType/>
      </UserInfo>
    </Vastuuhenkil_x00f6_>
    <l0429455a79d47f2974e140a993b93e7 xmlns="037623fd-290f-4bd7-ace6-c38d31319567">
      <Terms xmlns="http://schemas.microsoft.com/office/infopath/2007/PartnerControls">
        <TermInfo xmlns="http://schemas.microsoft.com/office/infopath/2007/PartnerControls">
          <TermName xmlns="http://schemas.microsoft.com/office/infopath/2007/PartnerControls">Viestintä</TermName>
          <TermId xmlns="http://schemas.microsoft.com/office/infopath/2007/PartnerControls">115718f1-b24a-4e98-938e-34b0e7de76d2</TermId>
        </TermInfo>
      </Terms>
    </l0429455a79d47f2974e140a993b93e7>
    <_dlc_DocId xmlns="070b52eb-ce94-44aa-a59b-0a02f3e7cdc9">Johtamisprosessit-1107581236-22</_dlc_DocId>
    <_dlc_DocIdUrl xmlns="070b52eb-ce94-44aa-a59b-0a02f3e7cdc9">
      <Url>http://intra/sites/johtamisprosessit/toimintajar/_layouts/15/DocIdRedir.aspx?ID=Johtamisprosessit-1107581236-22</Url>
      <Description>Johtamisprosessit-1107581236-22</Description>
    </_dlc_DocIdUrl>
  </documentManagement>
</p:properties>
</file>

<file path=customXml/item6.xml><?xml version="1.0" encoding="utf-8"?>
<?mso-contentType ?>
<SharedContentType xmlns="Microsoft.SharePoint.Taxonomy.ContentTypeSync" SourceId="475ac523-62c8-4468-a63a-32dd70310e37"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C958E-DEF3-415D-857F-06EF19D0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1c0e-ab26-4602-9e9b-a197da6bb185"/>
    <ds:schemaRef ds:uri="http://schemas.microsoft.com/sharepoint/v3/fields"/>
    <ds:schemaRef ds:uri="070b52eb-ce94-44aa-a59b-0a02f3e7cdc9"/>
    <ds:schemaRef ds:uri="037623fd-290f-4bd7-ace6-c38d31319567"/>
    <ds:schemaRef ds:uri="471f87f1-7348-44b7-b3cd-3f1e4c1ed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4.xml><?xml version="1.0" encoding="utf-8"?>
<ds:datastoreItem xmlns:ds="http://schemas.openxmlformats.org/officeDocument/2006/customXml" ds:itemID="{F8324743-0E45-4A18-9AD6-7D96DBAFCC91}">
  <ds:schemaRefs>
    <ds:schemaRef ds:uri="http://schemas.microsoft.com/sharepoint/v3/contenttype/forms"/>
  </ds:schemaRefs>
</ds:datastoreItem>
</file>

<file path=customXml/itemProps5.xml><?xml version="1.0" encoding="utf-8"?>
<ds:datastoreItem xmlns:ds="http://schemas.openxmlformats.org/officeDocument/2006/customXml" ds:itemID="{01AA6AA0-679D-4966-9345-09B4F91ED026}">
  <ds:schemaRefs>
    <ds:schemaRef ds:uri="http://schemas.microsoft.com/office/2006/metadata/properties"/>
    <ds:schemaRef ds:uri="http://schemas.microsoft.com/office/infopath/2007/PartnerControls"/>
    <ds:schemaRef ds:uri="471f87f1-7348-44b7-b3cd-3f1e4c1ed40d"/>
    <ds:schemaRef ds:uri="c04e1c0e-ab26-4602-9e9b-a197da6bb185"/>
    <ds:schemaRef ds:uri="http://schemas.microsoft.com/sharepoint/v3/fields"/>
    <ds:schemaRef ds:uri="037623fd-290f-4bd7-ace6-c38d31319567"/>
    <ds:schemaRef ds:uri="070b52eb-ce94-44aa-a59b-0a02f3e7cdc9"/>
  </ds:schemaRefs>
</ds:datastoreItem>
</file>

<file path=customXml/itemProps6.xml><?xml version="1.0" encoding="utf-8"?>
<ds:datastoreItem xmlns:ds="http://schemas.openxmlformats.org/officeDocument/2006/customXml" ds:itemID="{BAB8C12C-4F99-4319-9730-33EBB4620CAC}">
  <ds:schemaRefs>
    <ds:schemaRef ds:uri="Microsoft.SharePoint.Taxonomy.ContentTypeSync"/>
  </ds:schemaRefs>
</ds:datastoreItem>
</file>

<file path=customXml/itemProps7.xml><?xml version="1.0" encoding="utf-8"?>
<ds:datastoreItem xmlns:ds="http://schemas.openxmlformats.org/officeDocument/2006/customXml" ds:itemID="{1664D2EA-7696-43F6-9FED-50829EA1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2938</Words>
  <Characters>23803</Characters>
  <Application>Microsoft Office Word</Application>
  <DocSecurity>0</DocSecurity>
  <Lines>198</Lines>
  <Paragraphs>53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Yleisasiakirjapohja</vt:lpstr>
      <vt:lpstr/>
    </vt:vector>
  </TitlesOfParts>
  <Manager/>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Yleisasiakirjapohja</dc:title>
  <dc:subject/>
  <dc:creator/>
  <cp:keywords/>
  <dc:description/>
  <cp:lastModifiedBy/>
  <cp:revision>1</cp:revision>
  <dcterms:created xsi:type="dcterms:W3CDTF">2023-01-25T06:24:00Z</dcterms:created>
  <dcterms:modified xsi:type="dcterms:W3CDTF">2023-01-25T06:24:00Z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0x01010038E41A09D910554F9AD6BC8F09AF3DE7</vt:lpwstr>
  </property>
  <property fmtid="{D5CDD505-2E9C-101B-9397-08002B2CF9AE}" pid="3" name="TukesProsessi">
    <vt:lpwstr/>
  </property>
  <property fmtid="{D5CDD505-2E9C-101B-9397-08002B2CF9AE}" pid="4" name="TukesRyhma">
    <vt:lpwstr/>
  </property>
  <property fmtid="{D5CDD505-2E9C-101B-9397-08002B2CF9AE}" pid="5" name="TukesYksikko">
    <vt:lpwstr/>
  </property>
  <property fmtid="{D5CDD505-2E9C-101B-9397-08002B2CF9AE}" pid="6" name="TukesAliprosessi">
    <vt:lpwstr/>
  </property>
  <property fmtid="{D5CDD505-2E9C-101B-9397-08002B2CF9AE}" pid="7" name="_dlc_DocIdItemGuid">
    <vt:lpwstr>c29c787d-f5da-4b62-899d-2daefa062b5e</vt:lpwstr>
  </property>
  <property fmtid="{D5CDD505-2E9C-101B-9397-08002B2CF9AE}" pid="8" name="IsMyDocuments">
    <vt:bool>true</vt:bool>
  </property>
  <property fmtid="{D5CDD505-2E9C-101B-9397-08002B2CF9AE}" pid="9" name="Vastuuryhmä">
    <vt:lpwstr>4;#Viestintä|115718f1-b24a-4e98-938e-34b0e7de76d2</vt:lpwstr>
  </property>
</Properties>
</file>