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63B6" w14:textId="0ECDAC2F" w:rsidR="005223B9" w:rsidRPr="005223B9" w:rsidRDefault="005223B9" w:rsidP="00D730D2">
      <w:pPr>
        <w:ind w:left="-851"/>
        <w:rPr>
          <w:rFonts w:ascii="Arial" w:hAnsi="Arial" w:cs="Arial"/>
          <w:b/>
          <w:sz w:val="28"/>
          <w:lang w:val="en-US"/>
        </w:rPr>
      </w:pPr>
      <w:r w:rsidRPr="005223B9">
        <w:rPr>
          <w:rFonts w:ascii="Arial" w:hAnsi="Arial" w:cs="Arial"/>
          <w:b/>
          <w:sz w:val="28"/>
          <w:lang w:val="en-US"/>
        </w:rPr>
        <w:t xml:space="preserve">Hazard identification </w:t>
      </w:r>
      <w:r>
        <w:rPr>
          <w:rFonts w:ascii="Arial" w:hAnsi="Arial" w:cs="Arial"/>
          <w:b/>
          <w:sz w:val="28"/>
          <w:lang w:val="en-US"/>
        </w:rPr>
        <w:t>and planning of measures in consumer services</w:t>
      </w:r>
    </w:p>
    <w:tbl>
      <w:tblPr>
        <w:tblStyle w:val="TaulukkoRuudukko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  <w:gridCol w:w="992"/>
        <w:gridCol w:w="851"/>
        <w:gridCol w:w="3118"/>
      </w:tblGrid>
      <w:tr w:rsidR="0028669D" w:rsidRPr="005B0058" w14:paraId="06FA4F69" w14:textId="77777777" w:rsidTr="0028669D">
        <w:trPr>
          <w:trHeight w:val="644"/>
        </w:trPr>
        <w:tc>
          <w:tcPr>
            <w:tcW w:w="10774" w:type="dxa"/>
            <w:gridSpan w:val="4"/>
          </w:tcPr>
          <w:p w14:paraId="2444C220" w14:textId="5AE29553" w:rsidR="0028669D" w:rsidRPr="005B0058" w:rsidRDefault="00860F46" w:rsidP="00286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proofErr w:type="spellStart"/>
            <w:r>
              <w:rPr>
                <w:rFonts w:ascii="Arial" w:hAnsi="Arial" w:cs="Arial"/>
              </w:rPr>
              <w:t>provider</w:t>
            </w:r>
            <w:proofErr w:type="spellEnd"/>
            <w:r w:rsidR="0028669D" w:rsidRPr="005B0058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gridSpan w:val="3"/>
          </w:tcPr>
          <w:p w14:paraId="7CD809BB" w14:textId="36BF8A13" w:rsidR="0028669D" w:rsidRPr="005B0058" w:rsidRDefault="00860F46" w:rsidP="00286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Date</w:t>
            </w:r>
            <w:proofErr w:type="spellEnd"/>
            <w:r w:rsidR="0028669D" w:rsidRPr="005B0058">
              <w:rPr>
                <w:rFonts w:ascii="Arial" w:hAnsi="Arial" w:cs="Arial"/>
              </w:rPr>
              <w:t>:</w:t>
            </w:r>
          </w:p>
        </w:tc>
      </w:tr>
      <w:tr w:rsidR="0028669D" w:rsidRPr="005B0058" w14:paraId="519AE6D7" w14:textId="77777777" w:rsidTr="0028669D">
        <w:trPr>
          <w:trHeight w:val="652"/>
        </w:trPr>
        <w:tc>
          <w:tcPr>
            <w:tcW w:w="10774" w:type="dxa"/>
            <w:gridSpan w:val="4"/>
          </w:tcPr>
          <w:p w14:paraId="4BC52804" w14:textId="69321098" w:rsidR="0028669D" w:rsidRPr="005B0058" w:rsidRDefault="00860F46" w:rsidP="00286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</w:t>
            </w:r>
            <w:r w:rsidR="0028669D" w:rsidRPr="005B0058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gridSpan w:val="3"/>
          </w:tcPr>
          <w:p w14:paraId="659CF61F" w14:textId="715A2442" w:rsidR="0028669D" w:rsidRPr="005B0058" w:rsidRDefault="007926CE" w:rsidP="00286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Authors</w:t>
            </w:r>
            <w:proofErr w:type="spellEnd"/>
            <w:r w:rsidR="0028669D" w:rsidRPr="005B0058">
              <w:rPr>
                <w:rFonts w:ascii="Arial" w:hAnsi="Arial" w:cs="Arial"/>
              </w:rPr>
              <w:t>:</w:t>
            </w:r>
          </w:p>
        </w:tc>
      </w:tr>
      <w:tr w:rsidR="0028669D" w:rsidRPr="00653C61" w14:paraId="2AD5268B" w14:textId="77777777" w:rsidTr="0028669D">
        <w:tc>
          <w:tcPr>
            <w:tcW w:w="2693" w:type="dxa"/>
            <w:shd w:val="clear" w:color="auto" w:fill="D9D9D9" w:themeFill="background1" w:themeFillShade="D9"/>
          </w:tcPr>
          <w:p w14:paraId="3E96AF4E" w14:textId="144A3AE0" w:rsidR="0028669D" w:rsidRPr="00AF32C3" w:rsidRDefault="00AF32C3" w:rsidP="0028669D">
            <w:pPr>
              <w:rPr>
                <w:rFonts w:ascii="Arial" w:hAnsi="Arial" w:cs="Arial"/>
                <w:b/>
                <w:lang w:val="en-US"/>
              </w:rPr>
            </w:pPr>
            <w:r w:rsidRPr="00AF32C3">
              <w:rPr>
                <w:rFonts w:ascii="Arial" w:hAnsi="Arial" w:cs="Arial"/>
                <w:b/>
                <w:lang w:val="en-US"/>
              </w:rPr>
              <w:t>Part, function</w:t>
            </w:r>
            <w:r w:rsidR="003F2B3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AF32C3">
              <w:rPr>
                <w:rFonts w:ascii="Arial" w:hAnsi="Arial" w:cs="Arial"/>
                <w:b/>
                <w:lang w:val="en-US"/>
              </w:rPr>
              <w:t>or device of the service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5D01E13" w14:textId="4CF3FD2A" w:rsidR="0028669D" w:rsidRPr="008A4388" w:rsidRDefault="00237198" w:rsidP="0028669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</w:t>
            </w:r>
            <w:r w:rsidR="008A4388">
              <w:rPr>
                <w:rFonts w:ascii="Arial" w:hAnsi="Arial" w:cs="Arial"/>
                <w:b/>
                <w:lang w:val="en-US"/>
              </w:rPr>
              <w:t>azard posed by the service and its underlying causes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1E9779" w14:textId="0B3A0C3B" w:rsidR="0028669D" w:rsidRPr="00442EE7" w:rsidRDefault="00237198" w:rsidP="0028669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</w:t>
            </w:r>
            <w:r w:rsidR="00442EE7" w:rsidRPr="00442EE7">
              <w:rPr>
                <w:rFonts w:ascii="Arial" w:hAnsi="Arial" w:cs="Arial"/>
                <w:b/>
                <w:lang w:val="en-US"/>
              </w:rPr>
              <w:t>armful c</w:t>
            </w:r>
            <w:r w:rsidR="00442EE7">
              <w:rPr>
                <w:rFonts w:ascii="Arial" w:hAnsi="Arial" w:cs="Arial"/>
                <w:b/>
                <w:lang w:val="en-US"/>
              </w:rPr>
              <w:t>onsequences posed by the hazard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CA5A4E6" w14:textId="0647CAC1" w:rsidR="0028669D" w:rsidRPr="00237198" w:rsidRDefault="00237198" w:rsidP="0028669D">
            <w:pPr>
              <w:rPr>
                <w:rFonts w:ascii="Arial" w:hAnsi="Arial" w:cs="Arial"/>
                <w:b/>
                <w:lang w:val="en-US"/>
              </w:rPr>
            </w:pPr>
            <w:r w:rsidRPr="00237198">
              <w:rPr>
                <w:rFonts w:ascii="Arial" w:hAnsi="Arial" w:cs="Arial"/>
                <w:b/>
                <w:lang w:val="en-US"/>
              </w:rPr>
              <w:t>Current measures to eliminate o</w:t>
            </w:r>
            <w:r>
              <w:rPr>
                <w:rFonts w:ascii="Arial" w:hAnsi="Arial" w:cs="Arial"/>
                <w:b/>
                <w:lang w:val="en-US"/>
              </w:rPr>
              <w:t>r reduce the hazard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9B3B7E9" w14:textId="4AE48C7C" w:rsidR="0028669D" w:rsidRPr="005B0058" w:rsidRDefault="00075568" w:rsidP="0028669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Are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current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measures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sufficient</w:t>
            </w:r>
            <w:proofErr w:type="spellEnd"/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EA353DE" w14:textId="0C90220D" w:rsidR="0028669D" w:rsidRPr="001A0023" w:rsidRDefault="0059259E" w:rsidP="0028669D">
            <w:pPr>
              <w:rPr>
                <w:rFonts w:ascii="Arial" w:hAnsi="Arial" w:cs="Arial"/>
                <w:b/>
                <w:lang w:val="en-US"/>
              </w:rPr>
            </w:pPr>
            <w:r w:rsidRPr="001A0023">
              <w:rPr>
                <w:rFonts w:ascii="Arial" w:hAnsi="Arial" w:cs="Arial"/>
                <w:b/>
                <w:lang w:val="en-US"/>
              </w:rPr>
              <w:t>Additional measures to improve safety</w:t>
            </w:r>
            <w:r w:rsidR="0028669D" w:rsidRPr="001A0023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1A0023">
              <w:rPr>
                <w:rFonts w:ascii="Arial" w:hAnsi="Arial" w:cs="Arial"/>
                <w:b/>
                <w:lang w:val="en-US"/>
              </w:rPr>
              <w:t>importance</w:t>
            </w:r>
            <w:r w:rsidR="0028669D" w:rsidRPr="001A0023">
              <w:rPr>
                <w:rFonts w:ascii="Arial" w:hAnsi="Arial" w:cs="Arial"/>
                <w:b/>
                <w:lang w:val="en-US"/>
              </w:rPr>
              <w:t xml:space="preserve"> 1-3)</w:t>
            </w:r>
            <w:r w:rsidR="0028669D" w:rsidRPr="005B0058">
              <w:rPr>
                <w:rStyle w:val="Alaviitteenviite"/>
                <w:rFonts w:ascii="Arial" w:hAnsi="Arial" w:cs="Arial"/>
                <w:b/>
              </w:rPr>
              <w:footnoteReference w:id="1"/>
            </w:r>
          </w:p>
        </w:tc>
      </w:tr>
      <w:tr w:rsidR="0028669D" w:rsidRPr="005B0058" w14:paraId="4E633589" w14:textId="77777777" w:rsidTr="0028669D">
        <w:trPr>
          <w:trHeight w:val="1134"/>
        </w:trPr>
        <w:tc>
          <w:tcPr>
            <w:tcW w:w="2693" w:type="dxa"/>
          </w:tcPr>
          <w:p w14:paraId="4E34737E" w14:textId="28C3BC56" w:rsidR="0028669D" w:rsidRPr="001A0023" w:rsidRDefault="0028669D" w:rsidP="002866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4D3F902D" w14:textId="256B846B" w:rsidR="0028669D" w:rsidRPr="001A0023" w:rsidRDefault="0028669D" w:rsidP="002866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1A8ADB4D" w14:textId="2D1F50CD" w:rsidR="0028669D" w:rsidRPr="001A0023" w:rsidRDefault="0028669D" w:rsidP="002866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5C0BE15A" w14:textId="77777777" w:rsidR="0028669D" w:rsidRPr="001A0023" w:rsidRDefault="0028669D" w:rsidP="002866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4ED1255E" w14:textId="10D94BB0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7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proofErr w:type="spellStart"/>
            <w:r w:rsidR="001A0023">
              <w:rPr>
                <w:rFonts w:ascii="Arial" w:hAnsi="Arial" w:cs="Arial"/>
              </w:rPr>
              <w:t>Yes</w:t>
            </w:r>
            <w:proofErr w:type="spellEnd"/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489361A9" w14:textId="71453053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3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r w:rsidR="001A0023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</w:tcPr>
          <w:p w14:paraId="59167A6B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5B0058" w14:paraId="5ECABACF" w14:textId="77777777" w:rsidTr="0028669D">
        <w:trPr>
          <w:trHeight w:val="1134"/>
        </w:trPr>
        <w:tc>
          <w:tcPr>
            <w:tcW w:w="2693" w:type="dxa"/>
          </w:tcPr>
          <w:p w14:paraId="4F099A5E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E73DA92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94E562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30D258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02499D" w14:textId="30929853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proofErr w:type="spellStart"/>
            <w:r w:rsidR="001A0023">
              <w:rPr>
                <w:rFonts w:ascii="Arial" w:hAnsi="Arial" w:cs="Arial"/>
              </w:rPr>
              <w:t>Yes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F0F76" w14:textId="2389351A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r w:rsidR="001A0023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90EC6B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5B0058" w14:paraId="7EDC1CEA" w14:textId="77777777" w:rsidTr="0028669D">
        <w:trPr>
          <w:trHeight w:val="1134"/>
        </w:trPr>
        <w:tc>
          <w:tcPr>
            <w:tcW w:w="2693" w:type="dxa"/>
          </w:tcPr>
          <w:p w14:paraId="226D6D72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B0C6483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78D4FA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8F3711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1C403C27" w14:textId="54805FED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6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proofErr w:type="spellStart"/>
            <w:r w:rsidR="001A0023">
              <w:rPr>
                <w:rFonts w:ascii="Arial" w:hAnsi="Arial" w:cs="Arial"/>
              </w:rPr>
              <w:t>Yes</w:t>
            </w:r>
            <w:proofErr w:type="spellEnd"/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675067C0" w14:textId="63EA2930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1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r w:rsidR="001A0023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2A92AD0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5B0058" w14:paraId="63F83CDB" w14:textId="77777777" w:rsidTr="0028669D">
        <w:trPr>
          <w:trHeight w:val="1134"/>
        </w:trPr>
        <w:tc>
          <w:tcPr>
            <w:tcW w:w="2693" w:type="dxa"/>
          </w:tcPr>
          <w:p w14:paraId="5D4E356B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C641FD1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8255584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4E7275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6B89D39C" w14:textId="63EF47EF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30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proofErr w:type="spellStart"/>
            <w:r w:rsidR="001A0023">
              <w:rPr>
                <w:rFonts w:ascii="Arial" w:hAnsi="Arial" w:cs="Arial"/>
              </w:rPr>
              <w:t>Yes</w:t>
            </w:r>
            <w:proofErr w:type="spellEnd"/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2187F119" w14:textId="13F40CDD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35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r w:rsidR="001A0023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739156F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5B0058" w14:paraId="36E99A2B" w14:textId="77777777" w:rsidTr="0028669D">
        <w:trPr>
          <w:trHeight w:val="1134"/>
        </w:trPr>
        <w:tc>
          <w:tcPr>
            <w:tcW w:w="2693" w:type="dxa"/>
          </w:tcPr>
          <w:p w14:paraId="45438F60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BE02C58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211F6F8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3C817A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4A40090D" w14:textId="26E22A2D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767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proofErr w:type="spellStart"/>
            <w:r w:rsidR="001A0023">
              <w:rPr>
                <w:rFonts w:ascii="Arial" w:hAnsi="Arial" w:cs="Arial"/>
              </w:rPr>
              <w:t>Yes</w:t>
            </w:r>
            <w:proofErr w:type="spellEnd"/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15A80880" w14:textId="6052D79B" w:rsidR="0028669D" w:rsidRPr="005B0058" w:rsidRDefault="00653C61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04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5B00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5B0058">
              <w:rPr>
                <w:rFonts w:ascii="Arial" w:hAnsi="Arial" w:cs="Arial"/>
              </w:rPr>
              <w:t xml:space="preserve"> </w:t>
            </w:r>
            <w:r w:rsidR="001A0023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A5AC2A1" w14:textId="77777777" w:rsidR="0028669D" w:rsidRPr="005B0058" w:rsidRDefault="0028669D" w:rsidP="0028669D">
            <w:pPr>
              <w:rPr>
                <w:rFonts w:ascii="Arial" w:hAnsi="Arial" w:cs="Arial"/>
              </w:rPr>
            </w:pPr>
          </w:p>
        </w:tc>
      </w:tr>
    </w:tbl>
    <w:p w14:paraId="7D662286" w14:textId="77777777" w:rsidR="00695A4F" w:rsidRPr="005B0058" w:rsidRDefault="00695A4F" w:rsidP="00695A4F">
      <w:pPr>
        <w:ind w:left="-851"/>
        <w:rPr>
          <w:rFonts w:ascii="Arial" w:hAnsi="Arial" w:cs="Arial"/>
          <w:b/>
          <w:sz w:val="28"/>
        </w:rPr>
      </w:pPr>
    </w:p>
    <w:sectPr w:rsidR="00695A4F" w:rsidRPr="005B0058" w:rsidSect="00286909">
      <w:headerReference w:type="default" r:id="rId14"/>
      <w:footerReference w:type="default" r:id="rId15"/>
      <w:headerReference w:type="first" r:id="rId16"/>
      <w:pgSz w:w="16838" w:h="11906" w:orient="landscape"/>
      <w:pgMar w:top="674" w:right="1361" w:bottom="426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B861" w14:textId="77777777" w:rsidR="00AA4BEC" w:rsidRDefault="00AA4BEC" w:rsidP="00095943">
      <w:r>
        <w:separator/>
      </w:r>
    </w:p>
  </w:endnote>
  <w:endnote w:type="continuationSeparator" w:id="0">
    <w:p w14:paraId="05CAE8DD" w14:textId="77777777" w:rsidR="00AA4BEC" w:rsidRDefault="00AA4BEC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9980"/>
    </w:tblGrid>
    <w:tr w:rsidR="00E733CB" w:rsidRPr="004763FB" w14:paraId="1EA87B55" w14:textId="77777777" w:rsidTr="001155E3">
      <w:trPr>
        <w:trHeight w:hRule="exact" w:val="640"/>
      </w:trPr>
      <w:tc>
        <w:tcPr>
          <w:tcW w:w="9980" w:type="dxa"/>
        </w:tcPr>
        <w:p w14:paraId="18195397" w14:textId="77777777" w:rsidR="00E733CB" w:rsidRPr="007B5E02" w:rsidRDefault="00E733CB" w:rsidP="007B5E02">
          <w:pPr>
            <w:pStyle w:val="Alatunniste"/>
          </w:pPr>
        </w:p>
      </w:tc>
    </w:tr>
  </w:tbl>
  <w:p w14:paraId="40903D8D" w14:textId="77777777" w:rsidR="00E733CB" w:rsidRDefault="00E733CB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C6EE" w14:textId="77777777" w:rsidR="00AA4BEC" w:rsidRDefault="00AA4BEC" w:rsidP="00095943">
      <w:r>
        <w:separator/>
      </w:r>
    </w:p>
  </w:footnote>
  <w:footnote w:type="continuationSeparator" w:id="0">
    <w:p w14:paraId="6F671FD2" w14:textId="77777777" w:rsidR="00AA4BEC" w:rsidRDefault="00AA4BEC" w:rsidP="00095943">
      <w:r>
        <w:continuationSeparator/>
      </w:r>
    </w:p>
  </w:footnote>
  <w:footnote w:id="1">
    <w:p w14:paraId="18D255DC" w14:textId="787BE5BE" w:rsidR="00E733CB" w:rsidRPr="000A1B27" w:rsidRDefault="00E733CB">
      <w:pPr>
        <w:pStyle w:val="Alaviitteenteksti"/>
        <w:rPr>
          <w:rFonts w:ascii="Arial" w:hAnsi="Arial" w:cs="Arial"/>
          <w:lang w:val="en-US"/>
        </w:rPr>
      </w:pPr>
      <w:r w:rsidRPr="005B0058">
        <w:rPr>
          <w:rStyle w:val="Alaviitteenviite"/>
          <w:rFonts w:ascii="Arial" w:hAnsi="Arial" w:cs="Arial"/>
        </w:rPr>
        <w:footnoteRef/>
      </w:r>
      <w:r w:rsidRPr="000A1B27">
        <w:rPr>
          <w:rFonts w:ascii="Arial" w:hAnsi="Arial" w:cs="Arial"/>
          <w:lang w:val="en-US"/>
        </w:rPr>
        <w:t xml:space="preserve"> </w:t>
      </w:r>
      <w:r w:rsidR="000A1B27" w:rsidRPr="000A1B27">
        <w:rPr>
          <w:rFonts w:ascii="Arial" w:hAnsi="Arial" w:cs="Arial"/>
          <w:lang w:val="en-US"/>
        </w:rPr>
        <w:t>Even if the measures taken s</w:t>
      </w:r>
      <w:r w:rsidR="000A1B27">
        <w:rPr>
          <w:rFonts w:ascii="Arial" w:hAnsi="Arial" w:cs="Arial"/>
          <w:lang w:val="en-US"/>
        </w:rPr>
        <w:t>o far have been deemed sufficient, it may still be reasonable and worthwhile to implement simple and low-cost actions to further improve safety.</w:t>
      </w:r>
      <w:r w:rsidR="00593DFB">
        <w:rPr>
          <w:rFonts w:ascii="Arial" w:hAnsi="Arial" w:cs="Arial"/>
          <w:lang w:val="en-US"/>
        </w:rPr>
        <w:t xml:space="preserve"> Priority of actions</w:t>
      </w:r>
      <w:r w:rsidR="00C92047">
        <w:rPr>
          <w:rFonts w:ascii="Arial" w:hAnsi="Arial" w:cs="Arial"/>
          <w:lang w:val="en-US"/>
        </w:rPr>
        <w:t>:</w:t>
      </w:r>
      <w:r w:rsidR="00593DFB">
        <w:rPr>
          <w:rFonts w:ascii="Arial" w:hAnsi="Arial" w:cs="Arial"/>
          <w:lang w:val="en-US"/>
        </w:rPr>
        <w:t xml:space="preserve"> 1. </w:t>
      </w:r>
      <w:r w:rsidR="00890CBE">
        <w:rPr>
          <w:rFonts w:ascii="Arial" w:hAnsi="Arial" w:cs="Arial"/>
          <w:lang w:val="en-US"/>
        </w:rPr>
        <w:t xml:space="preserve">= </w:t>
      </w:r>
      <w:r w:rsidR="00593DFB">
        <w:rPr>
          <w:rFonts w:ascii="Arial" w:hAnsi="Arial" w:cs="Arial"/>
          <w:lang w:val="en-US"/>
        </w:rPr>
        <w:t xml:space="preserve">Urgent safety measure, to be implemented immediately. 2 = Less urgent measure, can be implemented </w:t>
      </w:r>
      <w:r w:rsidR="00B15D73">
        <w:rPr>
          <w:rFonts w:ascii="Arial" w:hAnsi="Arial" w:cs="Arial"/>
          <w:lang w:val="en-US"/>
        </w:rPr>
        <w:t xml:space="preserve">a </w:t>
      </w:r>
      <w:r w:rsidR="00593DFB">
        <w:rPr>
          <w:rFonts w:ascii="Arial" w:hAnsi="Arial" w:cs="Arial"/>
          <w:lang w:val="en-US"/>
        </w:rPr>
        <w:t>later</w:t>
      </w:r>
      <w:r w:rsidR="00B15D73">
        <w:rPr>
          <w:rFonts w:ascii="Arial" w:hAnsi="Arial" w:cs="Arial"/>
          <w:lang w:val="en-US"/>
        </w:rPr>
        <w:t xml:space="preserve"> stage</w:t>
      </w:r>
      <w:r w:rsidR="00593DFB">
        <w:rPr>
          <w:rFonts w:ascii="Arial" w:hAnsi="Arial" w:cs="Arial"/>
          <w:lang w:val="en-US"/>
        </w:rPr>
        <w:t>. 3 = Measure requiring further investigation and additional clarification before implementation. Monitor the implementation and effects of the measures.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E733CB" w14:paraId="3E1FAEFA" w14:textId="77777777" w:rsidTr="007B5E02">
      <w:tc>
        <w:tcPr>
          <w:tcW w:w="5141" w:type="dxa"/>
        </w:tcPr>
        <w:p w14:paraId="67B5C3C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4324C345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74641251" w14:textId="77777777" w:rsidR="00E733CB" w:rsidRDefault="00E733CB" w:rsidP="004B6AC2">
          <w:pPr>
            <w:pStyle w:val="Yltunniste"/>
          </w:pPr>
        </w:p>
      </w:tc>
    </w:tr>
    <w:tr w:rsidR="00E733CB" w14:paraId="2E484B0F" w14:textId="77777777" w:rsidTr="007B5E02">
      <w:tc>
        <w:tcPr>
          <w:tcW w:w="5141" w:type="dxa"/>
        </w:tcPr>
        <w:p w14:paraId="608888E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70F90F2F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1DC8754A" w14:textId="77777777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51A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251A1">
              <w:rPr>
                <w:noProof/>
              </w:rPr>
              <w:t>2</w:t>
            </w:r>
          </w:fldSimple>
          <w:r>
            <w:t>)</w:t>
          </w:r>
        </w:p>
      </w:tc>
    </w:tr>
  </w:tbl>
  <w:p w14:paraId="26745A9D" w14:textId="77777777" w:rsidR="00E733CB" w:rsidRDefault="00E733CB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17578" w:type="dxa"/>
      <w:tblInd w:w="-851" w:type="dxa"/>
      <w:tblLook w:val="04A0" w:firstRow="1" w:lastRow="0" w:firstColumn="1" w:lastColumn="0" w:noHBand="0" w:noVBand="1"/>
    </w:tblPr>
    <w:tblGrid>
      <w:gridCol w:w="5141"/>
      <w:gridCol w:w="7617"/>
      <w:gridCol w:w="4820"/>
    </w:tblGrid>
    <w:tr w:rsidR="00E733CB" w14:paraId="5DA523B2" w14:textId="77777777" w:rsidTr="009C6854">
      <w:trPr>
        <w:trHeight w:val="113"/>
      </w:trPr>
      <w:tc>
        <w:tcPr>
          <w:tcW w:w="5141" w:type="dxa"/>
          <w:vMerge w:val="restart"/>
        </w:tcPr>
        <w:p w14:paraId="32E10C43" w14:textId="73B2AF93" w:rsidR="00E733CB" w:rsidRPr="0046738F" w:rsidRDefault="00653C61" w:rsidP="007A5831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0E13B757" wp14:editId="5682BE3C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1838325" cy="979805"/>
                <wp:effectExtent l="0" t="0" r="9525" b="0"/>
                <wp:wrapTight wrapText="bothSides">
                  <wp:wrapPolygon edited="0">
                    <wp:start x="0" y="0"/>
                    <wp:lineTo x="0" y="20998"/>
                    <wp:lineTo x="21488" y="20998"/>
                    <wp:lineTo x="21488" y="0"/>
                    <wp:lineTo x="0" y="0"/>
                  </wp:wrapPolygon>
                </wp:wrapTight>
                <wp:docPr id="1518557179" name="Kuva 1" descr="Kuva, joka sisältää kohteen teksti, Fontti, logo, Grafiikka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557179" name="Kuva 1" descr="Kuva, joka sisältää kohteen teksti, Fontti, logo, Grafiikka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979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17" w:type="dxa"/>
        </w:tcPr>
        <w:p w14:paraId="7EA03217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62AE8EB2" w14:textId="77777777" w:rsidR="00E733CB" w:rsidRDefault="00E733CB" w:rsidP="007A5831">
          <w:pPr>
            <w:pStyle w:val="Yltunniste"/>
          </w:pPr>
        </w:p>
      </w:tc>
    </w:tr>
    <w:tr w:rsidR="00E733CB" w14:paraId="67893E70" w14:textId="77777777" w:rsidTr="009C6854">
      <w:tc>
        <w:tcPr>
          <w:tcW w:w="5141" w:type="dxa"/>
          <w:vMerge/>
        </w:tcPr>
        <w:p w14:paraId="2357461F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6629E0A9" w14:textId="7A634482" w:rsidR="00E733CB" w:rsidRPr="0046738F" w:rsidRDefault="00E733CB" w:rsidP="009C6854">
          <w:pPr>
            <w:pStyle w:val="Yltunniste"/>
            <w:rPr>
              <w:rFonts w:ascii="Arial" w:hAnsi="Arial" w:cs="Arial"/>
              <w:b/>
            </w:rPr>
          </w:pPr>
        </w:p>
      </w:tc>
      <w:tc>
        <w:tcPr>
          <w:tcW w:w="4820" w:type="dxa"/>
        </w:tcPr>
        <w:p w14:paraId="6F9CA595" w14:textId="37E8A0AF" w:rsidR="00E733CB" w:rsidRPr="0046738F" w:rsidRDefault="00E733CB" w:rsidP="004B6AC2">
          <w:pPr>
            <w:pStyle w:val="Yltunniste"/>
            <w:rPr>
              <w:rFonts w:ascii="Arial" w:hAnsi="Arial" w:cs="Arial"/>
            </w:rPr>
          </w:pPr>
          <w:r w:rsidRPr="0046738F">
            <w:rPr>
              <w:rFonts w:ascii="Arial" w:hAnsi="Arial" w:cs="Arial"/>
            </w:rPr>
            <w:fldChar w:fldCharType="begin"/>
          </w:r>
          <w:r w:rsidRPr="0046738F">
            <w:rPr>
              <w:rFonts w:ascii="Arial" w:hAnsi="Arial" w:cs="Arial"/>
            </w:rPr>
            <w:instrText xml:space="preserve"> PAGE   \* MERGEFORMAT </w:instrText>
          </w:r>
          <w:r w:rsidRPr="0046738F">
            <w:rPr>
              <w:rFonts w:ascii="Arial" w:hAnsi="Arial" w:cs="Arial"/>
            </w:rPr>
            <w:fldChar w:fldCharType="separate"/>
          </w:r>
          <w:r w:rsidR="00CC6D8A" w:rsidRPr="0046738F">
            <w:rPr>
              <w:rFonts w:ascii="Arial" w:hAnsi="Arial" w:cs="Arial"/>
              <w:noProof/>
            </w:rPr>
            <w:t>1</w:t>
          </w:r>
          <w:r w:rsidRPr="0046738F">
            <w:rPr>
              <w:rFonts w:ascii="Arial" w:hAnsi="Arial" w:cs="Arial"/>
            </w:rPr>
            <w:fldChar w:fldCharType="end"/>
          </w:r>
          <w:r w:rsidRPr="0046738F">
            <w:rPr>
              <w:rFonts w:ascii="Arial" w:hAnsi="Arial" w:cs="Arial"/>
            </w:rPr>
            <w:t xml:space="preserve"> (</w:t>
          </w:r>
          <w:r w:rsidR="00CC6D8A" w:rsidRPr="0046738F">
            <w:rPr>
              <w:rFonts w:ascii="Arial" w:hAnsi="Arial" w:cs="Arial"/>
            </w:rPr>
            <w:fldChar w:fldCharType="begin"/>
          </w:r>
          <w:r w:rsidR="00CC6D8A" w:rsidRPr="0046738F">
            <w:rPr>
              <w:rFonts w:ascii="Arial" w:hAnsi="Arial" w:cs="Arial"/>
            </w:rPr>
            <w:instrText xml:space="preserve"> NUMPAGES   \* MERGEFORMAT </w:instrText>
          </w:r>
          <w:r w:rsidR="00CC6D8A" w:rsidRPr="0046738F">
            <w:rPr>
              <w:rFonts w:ascii="Arial" w:hAnsi="Arial" w:cs="Arial"/>
            </w:rPr>
            <w:fldChar w:fldCharType="separate"/>
          </w:r>
          <w:r w:rsidR="00CC6D8A" w:rsidRPr="0046738F">
            <w:rPr>
              <w:rFonts w:ascii="Arial" w:hAnsi="Arial" w:cs="Arial"/>
              <w:noProof/>
            </w:rPr>
            <w:t>1</w:t>
          </w:r>
          <w:r w:rsidR="00CC6D8A" w:rsidRPr="0046738F">
            <w:rPr>
              <w:rFonts w:ascii="Arial" w:hAnsi="Arial" w:cs="Arial"/>
              <w:noProof/>
            </w:rPr>
            <w:fldChar w:fldCharType="end"/>
          </w:r>
          <w:r w:rsidRPr="0046738F">
            <w:rPr>
              <w:rFonts w:ascii="Arial" w:hAnsi="Arial" w:cs="Arial"/>
            </w:rPr>
            <w:t>)</w:t>
          </w:r>
        </w:p>
      </w:tc>
    </w:tr>
    <w:tr w:rsidR="00E733CB" w14:paraId="50EA0659" w14:textId="77777777" w:rsidTr="009C6854">
      <w:tc>
        <w:tcPr>
          <w:tcW w:w="5141" w:type="dxa"/>
          <w:vMerge/>
        </w:tcPr>
        <w:p w14:paraId="172D2B87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3AEB8F8B" w14:textId="524AAAC3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79EE957E" w14:textId="77777777" w:rsidR="00E733CB" w:rsidRDefault="00E733CB" w:rsidP="004B6AC2">
          <w:pPr>
            <w:pStyle w:val="Yltunniste"/>
          </w:pPr>
        </w:p>
      </w:tc>
    </w:tr>
    <w:tr w:rsidR="00E733CB" w14:paraId="4D192E67" w14:textId="77777777" w:rsidTr="009C6854">
      <w:tc>
        <w:tcPr>
          <w:tcW w:w="5141" w:type="dxa"/>
          <w:vMerge/>
        </w:tcPr>
        <w:p w14:paraId="3D025CAC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1EAA123F" w14:textId="10DC28EA" w:rsidR="00E733CB" w:rsidRPr="00095943" w:rsidRDefault="00E733CB" w:rsidP="004B6AC2">
          <w:pPr>
            <w:pStyle w:val="Yltunniste"/>
          </w:pPr>
        </w:p>
      </w:tc>
      <w:tc>
        <w:tcPr>
          <w:tcW w:w="4820" w:type="dxa"/>
        </w:tcPr>
        <w:p w14:paraId="7D8AB39B" w14:textId="77777777" w:rsidR="00E733CB" w:rsidRDefault="00E733CB" w:rsidP="004B6AC2">
          <w:pPr>
            <w:pStyle w:val="Yltunniste"/>
          </w:pPr>
        </w:p>
      </w:tc>
    </w:tr>
  </w:tbl>
  <w:p w14:paraId="5A16113D" w14:textId="761B6D7B" w:rsidR="00E733CB" w:rsidRDefault="00E733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32567152">
    <w:abstractNumId w:val="1"/>
  </w:num>
  <w:num w:numId="2" w16cid:durableId="1100956251">
    <w:abstractNumId w:val="0"/>
  </w:num>
  <w:num w:numId="3" w16cid:durableId="1044523225">
    <w:abstractNumId w:val="10"/>
  </w:num>
  <w:num w:numId="4" w16cid:durableId="305823377">
    <w:abstractNumId w:val="3"/>
  </w:num>
  <w:num w:numId="5" w16cid:durableId="599728097">
    <w:abstractNumId w:val="7"/>
  </w:num>
  <w:num w:numId="6" w16cid:durableId="591166356">
    <w:abstractNumId w:val="8"/>
  </w:num>
  <w:num w:numId="7" w16cid:durableId="2040547248">
    <w:abstractNumId w:val="2"/>
  </w:num>
  <w:num w:numId="8" w16cid:durableId="675425809">
    <w:abstractNumId w:val="9"/>
  </w:num>
  <w:num w:numId="9" w16cid:durableId="441144751">
    <w:abstractNumId w:val="4"/>
  </w:num>
  <w:num w:numId="10" w16cid:durableId="281497940">
    <w:abstractNumId w:val="6"/>
  </w:num>
  <w:num w:numId="11" w16cid:durableId="207534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56AE"/>
    <w:rsid w:val="00063A00"/>
    <w:rsid w:val="00075568"/>
    <w:rsid w:val="0008237D"/>
    <w:rsid w:val="00093D7E"/>
    <w:rsid w:val="00095943"/>
    <w:rsid w:val="000A1B27"/>
    <w:rsid w:val="000E0998"/>
    <w:rsid w:val="000F7C83"/>
    <w:rsid w:val="001155E3"/>
    <w:rsid w:val="0014687F"/>
    <w:rsid w:val="001A0023"/>
    <w:rsid w:val="001E7A27"/>
    <w:rsid w:val="001F541B"/>
    <w:rsid w:val="00237198"/>
    <w:rsid w:val="00253F46"/>
    <w:rsid w:val="0028669D"/>
    <w:rsid w:val="00286909"/>
    <w:rsid w:val="00296674"/>
    <w:rsid w:val="002C301E"/>
    <w:rsid w:val="002E7473"/>
    <w:rsid w:val="00325B56"/>
    <w:rsid w:val="00332795"/>
    <w:rsid w:val="003A0EFA"/>
    <w:rsid w:val="003C2244"/>
    <w:rsid w:val="003E2C7E"/>
    <w:rsid w:val="003E6F63"/>
    <w:rsid w:val="003F2B3A"/>
    <w:rsid w:val="003F4633"/>
    <w:rsid w:val="00442EE7"/>
    <w:rsid w:val="0045167E"/>
    <w:rsid w:val="004550F4"/>
    <w:rsid w:val="00467282"/>
    <w:rsid w:val="0046738F"/>
    <w:rsid w:val="00492959"/>
    <w:rsid w:val="004B6AC2"/>
    <w:rsid w:val="004B6CFF"/>
    <w:rsid w:val="004B7526"/>
    <w:rsid w:val="004C1589"/>
    <w:rsid w:val="004C276A"/>
    <w:rsid w:val="004F5033"/>
    <w:rsid w:val="004F78F4"/>
    <w:rsid w:val="005223B9"/>
    <w:rsid w:val="0054047A"/>
    <w:rsid w:val="00551342"/>
    <w:rsid w:val="0059259E"/>
    <w:rsid w:val="00593DFB"/>
    <w:rsid w:val="005B0058"/>
    <w:rsid w:val="005D6737"/>
    <w:rsid w:val="0060366D"/>
    <w:rsid w:val="00617EFD"/>
    <w:rsid w:val="00653C61"/>
    <w:rsid w:val="00666F57"/>
    <w:rsid w:val="00695A4F"/>
    <w:rsid w:val="006B71FA"/>
    <w:rsid w:val="006F2C11"/>
    <w:rsid w:val="007361E4"/>
    <w:rsid w:val="007631D1"/>
    <w:rsid w:val="007926CE"/>
    <w:rsid w:val="00792CBC"/>
    <w:rsid w:val="007970B4"/>
    <w:rsid w:val="007A5831"/>
    <w:rsid w:val="007B5E02"/>
    <w:rsid w:val="007C2CEB"/>
    <w:rsid w:val="007D3C90"/>
    <w:rsid w:val="007D738A"/>
    <w:rsid w:val="0080738D"/>
    <w:rsid w:val="008212B0"/>
    <w:rsid w:val="00860F46"/>
    <w:rsid w:val="0088655D"/>
    <w:rsid w:val="00890CBE"/>
    <w:rsid w:val="00894992"/>
    <w:rsid w:val="008A0260"/>
    <w:rsid w:val="008A4388"/>
    <w:rsid w:val="008B5329"/>
    <w:rsid w:val="008C7DF6"/>
    <w:rsid w:val="008E0B7D"/>
    <w:rsid w:val="008F192F"/>
    <w:rsid w:val="00907BAC"/>
    <w:rsid w:val="00921B21"/>
    <w:rsid w:val="009429F6"/>
    <w:rsid w:val="009509AE"/>
    <w:rsid w:val="009B63FD"/>
    <w:rsid w:val="009C6854"/>
    <w:rsid w:val="009D5F5F"/>
    <w:rsid w:val="00A60D46"/>
    <w:rsid w:val="00AA4BEC"/>
    <w:rsid w:val="00AA6523"/>
    <w:rsid w:val="00AC45AF"/>
    <w:rsid w:val="00AF32C3"/>
    <w:rsid w:val="00B02276"/>
    <w:rsid w:val="00B15D73"/>
    <w:rsid w:val="00B15F98"/>
    <w:rsid w:val="00B20A2F"/>
    <w:rsid w:val="00B30642"/>
    <w:rsid w:val="00B64D7B"/>
    <w:rsid w:val="00B82DD3"/>
    <w:rsid w:val="00BB3C2C"/>
    <w:rsid w:val="00BC4E0F"/>
    <w:rsid w:val="00BD0DA4"/>
    <w:rsid w:val="00BE4BF6"/>
    <w:rsid w:val="00BF6484"/>
    <w:rsid w:val="00BF6ED8"/>
    <w:rsid w:val="00BF7E01"/>
    <w:rsid w:val="00C07BFC"/>
    <w:rsid w:val="00C159CE"/>
    <w:rsid w:val="00C92047"/>
    <w:rsid w:val="00C959C7"/>
    <w:rsid w:val="00C97A0E"/>
    <w:rsid w:val="00CB3993"/>
    <w:rsid w:val="00CC6D8A"/>
    <w:rsid w:val="00CC7F20"/>
    <w:rsid w:val="00D01C36"/>
    <w:rsid w:val="00D251A1"/>
    <w:rsid w:val="00D36489"/>
    <w:rsid w:val="00D504B0"/>
    <w:rsid w:val="00D730D2"/>
    <w:rsid w:val="00DD29E0"/>
    <w:rsid w:val="00DD49C8"/>
    <w:rsid w:val="00DE40D4"/>
    <w:rsid w:val="00E21896"/>
    <w:rsid w:val="00E35E86"/>
    <w:rsid w:val="00E445CF"/>
    <w:rsid w:val="00E733CB"/>
    <w:rsid w:val="00E8429D"/>
    <w:rsid w:val="00E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BAE8"/>
  <w15:docId w15:val="{89D0E1BB-1AD7-475E-8867-BF3856B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8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854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8669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669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8669D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666F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6F5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6F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6F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37</Value>
    </TaxCatchAll>
    <_dlc_DocId xmlns="3eb80a5b-3f2f-4440-a5f5-48c211b5184f">Tuotejalaitteistovalvonta-1186802815-68</_dlc_DocId>
    <_dlc_DocIdUrl xmlns="3eb80a5b-3f2f-4440-a5f5-48c211b5184f">
      <Url>https://tyotilat.tukes.valtion.fi/sites/tl/kuluttajap/_layouts/15/DocIdRedir.aspx?ID=Tuotejalaitteistovalvonta-1186802815-68</Url>
      <Description>Tuotejalaitteistovalvonta-1186802815-68</Description>
    </_dlc_DocIdUrl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475ac523-62c8-4468-a63a-32dd70310e37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A633F2CF037A479CE373C31C9513AF" ma:contentTypeVersion="12" ma:contentTypeDescription="Luo uusi asiakirja." ma:contentTypeScope="" ma:versionID="ce005a3fee49b4b926ceafa8e7a4457b">
  <xsd:schema xmlns:xsd="http://www.w3.org/2001/XMLSchema" xmlns:xs="http://www.w3.org/2001/XMLSchema" xmlns:p="http://schemas.microsoft.com/office/2006/metadata/properties" xmlns:ns2="3eb80a5b-3f2f-4440-a5f5-48c211b5184f" xmlns:ns3="471f87f1-7348-44b7-b3cd-3f1e4c1ed40d" targetNamespace="http://schemas.microsoft.com/office/2006/metadata/properties" ma:root="true" ma:fieldsID="55b9c9da2330ff1c44f62338d8fe5422" ns2:_="" ns3:_="">
    <xsd:import namespace="3eb80a5b-3f2f-4440-a5f5-48c211b5184f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2cbd4a58aee4e01a4c358d4e1a82c0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p2cbd4a58aee4e01a4c358d4e1a82c0b" ma:index="12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purl.org/dc/elements/1.1/"/>
    <ds:schemaRef ds:uri="3eb80a5b-3f2f-4440-a5f5-48c211b5184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71f87f1-7348-44b7-b3cd-3f1e4c1ed4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EE25BE-3BB1-4E8D-B127-DB919A60C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3FC0E-8FC2-43C2-AF34-9F1E8CEE8D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9BF3EA-B46B-41FC-A0B7-234CC4E4D9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B9F8822-7473-43F6-B8AD-E8B013296CD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64A961C-F4B7-4142-821E-59C2F8EF1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0a5b-3f2f-4440-a5f5-48c211b5184f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54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vaarojen tunnistamiseen ja toimenpiteiden suunnitteluun</vt:lpstr>
      <vt:lpstr/>
    </vt:vector>
  </TitlesOfParts>
  <Company>Turvallisuus- ja kemikaalivirasto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Identification Form</dc:title>
  <dc:creator>Murtonen Mervi</dc:creator>
  <cp:lastModifiedBy>Nyholm Annina (Tukes)</cp:lastModifiedBy>
  <cp:revision>26</cp:revision>
  <dcterms:created xsi:type="dcterms:W3CDTF">2025-11-13T11:56:00Z</dcterms:created>
  <dcterms:modified xsi:type="dcterms:W3CDTF">2025-12-10T12:08:00Z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0x01010012A633F2CF037A479CE373C31C9513AF</vt:lpwstr>
  </property>
  <property fmtid="{D5CDD505-2E9C-101B-9397-08002B2CF9AE}" pid="3" name="TukesProsessi">
    <vt:lpwstr/>
  </property>
  <property fmtid="{D5CDD505-2E9C-101B-9397-08002B2CF9AE}" pid="4" name="TukesRyhma">
    <vt:lpwstr>6;#Kuluttajapalvelut|5ac71ae1-438a-4e5f-b2ee-6bf00c8a8859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aec933dd-39d3-4965-bd70-faf904cefaa4</vt:lpwstr>
  </property>
  <property fmtid="{D5CDD505-2E9C-101B-9397-08002B2CF9AE}" pid="8" name="Julkisuusluokka metatiedot">
    <vt:lpwstr>37;#Julkinen|3b5f16d7-0771-4806-9762-94eeb93863c3</vt:lpwstr>
  </property>
</Properties>
</file>